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44D8" w14:textId="4B1193EE" w:rsidR="004B4091" w:rsidRPr="00AD60CA" w:rsidRDefault="004B4091" w:rsidP="00085099">
      <w:pPr>
        <w:pStyle w:val="NoSpacing"/>
        <w:jc w:val="center"/>
        <w:rPr>
          <w:rFonts w:asciiTheme="majorHAnsi" w:hAnsiTheme="majorHAnsi" w:cstheme="majorBidi"/>
          <w:b/>
          <w:bCs/>
          <w:color w:val="C00000"/>
          <w:sz w:val="36"/>
          <w:szCs w:val="36"/>
          <w:lang w:val="en-US"/>
        </w:rPr>
      </w:pPr>
      <w:r w:rsidRPr="00AD60CA">
        <w:rPr>
          <w:rFonts w:asciiTheme="majorHAnsi" w:hAnsiTheme="majorHAnsi" w:cstheme="majorBidi"/>
          <w:b/>
          <w:bCs/>
          <w:color w:val="C00000"/>
          <w:sz w:val="36"/>
          <w:szCs w:val="36"/>
          <w:lang w:val="en-US"/>
        </w:rPr>
        <w:t>Terms of Reference</w:t>
      </w:r>
    </w:p>
    <w:p w14:paraId="50ECE33E" w14:textId="307440BC" w:rsidR="004B4091" w:rsidRPr="00AD60CA" w:rsidRDefault="004B4091" w:rsidP="00085099">
      <w:pPr>
        <w:pStyle w:val="NoSpacing"/>
        <w:jc w:val="center"/>
        <w:rPr>
          <w:rFonts w:asciiTheme="majorHAnsi" w:hAnsiTheme="majorHAnsi" w:cstheme="majorBidi"/>
          <w:b/>
          <w:bCs/>
          <w:color w:val="C00000"/>
          <w:sz w:val="36"/>
          <w:szCs w:val="36"/>
          <w:lang w:val="en-US"/>
        </w:rPr>
      </w:pPr>
      <w:bookmarkStart w:id="0" w:name="_Hlk50477696"/>
      <w:r w:rsidRPr="00AD60CA">
        <w:rPr>
          <w:rFonts w:asciiTheme="majorHAnsi" w:hAnsiTheme="majorHAnsi" w:cstheme="majorBidi"/>
          <w:b/>
          <w:bCs/>
          <w:color w:val="C00000"/>
          <w:sz w:val="36"/>
          <w:szCs w:val="36"/>
          <w:lang w:val="en-US"/>
        </w:rPr>
        <w:t>Provision of</w:t>
      </w:r>
      <w:r w:rsidR="00A15AEB">
        <w:rPr>
          <w:rFonts w:asciiTheme="majorHAnsi" w:hAnsiTheme="majorHAnsi" w:cstheme="majorBidi"/>
          <w:b/>
          <w:bCs/>
          <w:color w:val="C00000"/>
          <w:sz w:val="36"/>
          <w:szCs w:val="36"/>
          <w:lang w:val="en-US"/>
        </w:rPr>
        <w:t xml:space="preserve"> Life and</w:t>
      </w:r>
      <w:r w:rsidRPr="00AD60CA">
        <w:rPr>
          <w:rFonts w:asciiTheme="majorHAnsi" w:hAnsiTheme="majorHAnsi" w:cstheme="majorBidi"/>
          <w:b/>
          <w:bCs/>
          <w:color w:val="C00000"/>
          <w:sz w:val="36"/>
          <w:szCs w:val="36"/>
          <w:lang w:val="en-US"/>
        </w:rPr>
        <w:t xml:space="preserve"> Health Insurance for National Staff</w:t>
      </w:r>
    </w:p>
    <w:p w14:paraId="4A8683C0" w14:textId="77777777" w:rsidR="00DA60AB" w:rsidRPr="00A726EC" w:rsidRDefault="00DA60AB" w:rsidP="004B4091">
      <w:pPr>
        <w:pStyle w:val="NoSpacing"/>
        <w:ind w:left="360"/>
        <w:jc w:val="center"/>
        <w:rPr>
          <w:rFonts w:asciiTheme="majorHAnsi" w:hAnsiTheme="majorHAnsi" w:cstheme="majorBidi"/>
          <w:b/>
          <w:bCs/>
          <w:color w:val="009999"/>
          <w:sz w:val="28"/>
          <w:szCs w:val="28"/>
          <w:lang w:val="en-US"/>
        </w:rPr>
      </w:pPr>
    </w:p>
    <w:bookmarkEnd w:id="0"/>
    <w:p w14:paraId="7FC1FCE3" w14:textId="77777777" w:rsidR="006971FB" w:rsidRPr="00F66689" w:rsidRDefault="006971FB" w:rsidP="006971FB">
      <w:pPr>
        <w:rPr>
          <w:rFonts w:cstheme="minorHAnsi"/>
          <w:color w:val="353535"/>
        </w:rPr>
      </w:pPr>
    </w:p>
    <w:p w14:paraId="2A2828E0" w14:textId="77777777" w:rsidR="00E14777" w:rsidRPr="004B4091" w:rsidRDefault="00E14777" w:rsidP="004B4091">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Theme="majorHAnsi" w:eastAsiaTheme="majorEastAsia" w:hAnsiTheme="majorHAnsi" w:cstheme="majorBidi"/>
          <w:b/>
          <w:bCs/>
          <w:color w:val="009999"/>
        </w:rPr>
      </w:pPr>
      <w:r w:rsidRPr="004B4091">
        <w:rPr>
          <w:rFonts w:asciiTheme="majorHAnsi" w:eastAsiaTheme="majorEastAsia" w:hAnsiTheme="majorHAnsi" w:cstheme="majorBidi"/>
          <w:b/>
          <w:bCs/>
          <w:color w:val="009999"/>
        </w:rPr>
        <w:t>Introduction</w:t>
      </w:r>
    </w:p>
    <w:p w14:paraId="61B4E26E" w14:textId="34C85359" w:rsidR="00E14777" w:rsidRPr="004B4091" w:rsidRDefault="00E14777" w:rsidP="00E14777">
      <w:pPr>
        <w:jc w:val="both"/>
        <w:rPr>
          <w:rFonts w:asciiTheme="majorHAnsi" w:hAnsiTheme="majorHAnsi" w:cstheme="majorBidi"/>
        </w:rPr>
      </w:pPr>
      <w:r w:rsidRPr="004B4091">
        <w:rPr>
          <w:rFonts w:asciiTheme="majorHAnsi" w:hAnsiTheme="majorHAnsi" w:cstheme="majorBidi"/>
        </w:rPr>
        <w:t>The Danish Refugee Council (DRC), founded in Denmark in 1956, is a humanitarian, non-governmental, no</w:t>
      </w:r>
      <w:r w:rsidR="008F61D3">
        <w:rPr>
          <w:rFonts w:asciiTheme="majorHAnsi" w:hAnsiTheme="majorHAnsi" w:cstheme="majorBidi"/>
        </w:rPr>
        <w:t>n</w:t>
      </w:r>
      <w:r w:rsidRPr="004B4091">
        <w:rPr>
          <w:rFonts w:asciiTheme="majorHAnsi" w:hAnsiTheme="majorHAnsi" w:cstheme="majorBidi"/>
        </w:rPr>
        <w:t>-profit organization which works to provide protection and durable solutions to problems faced by refugees and internally displaced people globally. Our vision is a dignified life for all displaced</w:t>
      </w:r>
      <w:r w:rsidR="00206528">
        <w:rPr>
          <w:rFonts w:asciiTheme="majorHAnsi" w:hAnsiTheme="majorHAnsi" w:cstheme="majorBidi"/>
        </w:rPr>
        <w:t>.</w:t>
      </w:r>
    </w:p>
    <w:p w14:paraId="735F739E" w14:textId="77777777" w:rsidR="00E14777" w:rsidRPr="004B4091" w:rsidRDefault="00E14777" w:rsidP="00E14777">
      <w:pPr>
        <w:jc w:val="both"/>
        <w:rPr>
          <w:rFonts w:asciiTheme="majorHAnsi" w:hAnsiTheme="majorHAnsi" w:cstheme="majorBidi"/>
        </w:rPr>
      </w:pPr>
    </w:p>
    <w:p w14:paraId="2FE3768D" w14:textId="2CC926D4" w:rsidR="00E14777" w:rsidRPr="004B4091" w:rsidRDefault="00E14777" w:rsidP="00E14777">
      <w:pPr>
        <w:jc w:val="both"/>
        <w:rPr>
          <w:rFonts w:asciiTheme="majorHAnsi" w:hAnsiTheme="majorHAnsi" w:cstheme="majorBidi"/>
        </w:rPr>
      </w:pPr>
      <w:r w:rsidRPr="004B4091">
        <w:rPr>
          <w:rFonts w:asciiTheme="majorHAnsi" w:hAnsiTheme="majorHAnsi" w:cstheme="majorBidi"/>
        </w:rPr>
        <w:t>All our efforts are based on our value compass: humanity, respect, independence and neutrality, participation, honesty and transparency.</w:t>
      </w:r>
    </w:p>
    <w:p w14:paraId="4447C654" w14:textId="77777777" w:rsidR="00E14777" w:rsidRPr="004B4091" w:rsidRDefault="00E14777" w:rsidP="00E14777">
      <w:pPr>
        <w:jc w:val="both"/>
        <w:rPr>
          <w:rFonts w:asciiTheme="majorHAnsi" w:hAnsiTheme="majorHAnsi" w:cstheme="majorBidi"/>
        </w:rPr>
      </w:pPr>
    </w:p>
    <w:p w14:paraId="10906CD2" w14:textId="133746FA" w:rsidR="00E14777" w:rsidRPr="004B4091" w:rsidRDefault="00E14777" w:rsidP="00E325FA">
      <w:pPr>
        <w:jc w:val="both"/>
        <w:rPr>
          <w:rFonts w:asciiTheme="majorHAnsi" w:hAnsiTheme="majorHAnsi" w:cstheme="majorBidi"/>
        </w:rPr>
      </w:pPr>
      <w:r w:rsidRPr="004B4091">
        <w:rPr>
          <w:rFonts w:asciiTheme="majorHAnsi" w:hAnsiTheme="majorHAnsi" w:cstheme="majorBidi"/>
        </w:rPr>
        <w:t xml:space="preserve">The DRC has been operational in Sudan since 2004. </w:t>
      </w:r>
      <w:r w:rsidR="00CE1E07">
        <w:rPr>
          <w:rFonts w:asciiTheme="majorHAnsi" w:hAnsiTheme="majorHAnsi" w:cstheme="majorBidi"/>
        </w:rPr>
        <w:t xml:space="preserve">We are currently working in the </w:t>
      </w:r>
      <w:r w:rsidR="00297C4E">
        <w:rPr>
          <w:rFonts w:asciiTheme="majorHAnsi" w:hAnsiTheme="majorHAnsi" w:cstheme="majorBidi"/>
        </w:rPr>
        <w:t>areas</w:t>
      </w:r>
      <w:r w:rsidR="00CE1E07">
        <w:rPr>
          <w:rFonts w:asciiTheme="majorHAnsi" w:hAnsiTheme="majorHAnsi" w:cstheme="majorBidi"/>
        </w:rPr>
        <w:t xml:space="preserve"> of Central Darfur, White Nile, </w:t>
      </w:r>
      <w:r w:rsidR="0012579B">
        <w:rPr>
          <w:rFonts w:asciiTheme="majorHAnsi" w:hAnsiTheme="majorHAnsi" w:cstheme="majorBidi"/>
        </w:rPr>
        <w:t xml:space="preserve">South Kordofan, and Gedaref </w:t>
      </w:r>
      <w:r w:rsidR="00852360" w:rsidRPr="004B4091">
        <w:rPr>
          <w:rFonts w:asciiTheme="majorHAnsi" w:hAnsiTheme="majorHAnsi" w:cstheme="majorBidi"/>
        </w:rPr>
        <w:t xml:space="preserve">with the </w:t>
      </w:r>
      <w:r w:rsidR="00CE1E07">
        <w:rPr>
          <w:rFonts w:asciiTheme="majorHAnsi" w:hAnsiTheme="majorHAnsi" w:cstheme="majorBidi"/>
        </w:rPr>
        <w:t>Country</w:t>
      </w:r>
      <w:r w:rsidR="00852360" w:rsidRPr="004B4091">
        <w:rPr>
          <w:rFonts w:asciiTheme="majorHAnsi" w:hAnsiTheme="majorHAnsi" w:cstheme="majorBidi"/>
        </w:rPr>
        <w:t xml:space="preserve"> office in </w:t>
      </w:r>
      <w:r w:rsidR="00CE1E07">
        <w:rPr>
          <w:rFonts w:asciiTheme="majorHAnsi" w:hAnsiTheme="majorHAnsi" w:cstheme="majorBidi"/>
        </w:rPr>
        <w:t>Port Sudan</w:t>
      </w:r>
      <w:r w:rsidR="00852360" w:rsidRPr="004B4091">
        <w:rPr>
          <w:rFonts w:asciiTheme="majorHAnsi" w:hAnsiTheme="majorHAnsi" w:cstheme="majorBidi"/>
        </w:rPr>
        <w:t xml:space="preserve">. </w:t>
      </w:r>
    </w:p>
    <w:p w14:paraId="3CD2A639" w14:textId="77777777" w:rsidR="00E14777" w:rsidRPr="00E7312D" w:rsidRDefault="00E14777" w:rsidP="00E14777">
      <w:pPr>
        <w:spacing w:line="259" w:lineRule="auto"/>
        <w:jc w:val="both"/>
        <w:rPr>
          <w:rFonts w:ascii="Arial" w:eastAsia="Times New Roman" w:hAnsi="Arial" w:cs="Arial"/>
          <w:b/>
          <w:sz w:val="22"/>
          <w:szCs w:val="22"/>
          <w:lang w:eastAsia="en-US"/>
        </w:rPr>
      </w:pPr>
    </w:p>
    <w:p w14:paraId="783FA282" w14:textId="47E6FFEB" w:rsidR="00E14777" w:rsidRPr="004B4091" w:rsidRDefault="00686CAF" w:rsidP="004B4091">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Theme="majorHAnsi" w:eastAsiaTheme="majorEastAsia" w:hAnsiTheme="majorHAnsi" w:cstheme="majorBidi"/>
          <w:b/>
          <w:bCs/>
          <w:color w:val="009999"/>
        </w:rPr>
      </w:pPr>
      <w:r w:rsidRPr="004B4091">
        <w:rPr>
          <w:rFonts w:asciiTheme="majorHAnsi" w:eastAsiaTheme="majorEastAsia" w:hAnsiTheme="majorHAnsi" w:cstheme="majorBidi"/>
          <w:b/>
          <w:bCs/>
          <w:color w:val="009999"/>
        </w:rPr>
        <w:t>Purpose</w:t>
      </w:r>
      <w:r w:rsidR="00F01FE0">
        <w:rPr>
          <w:rFonts w:asciiTheme="majorHAnsi" w:eastAsiaTheme="majorEastAsia" w:hAnsiTheme="majorHAnsi" w:cstheme="majorBidi"/>
          <w:b/>
          <w:bCs/>
          <w:color w:val="009999"/>
        </w:rPr>
        <w:t>:</w:t>
      </w:r>
    </w:p>
    <w:p w14:paraId="3C4A5235" w14:textId="33D043FD" w:rsidR="00E14777" w:rsidRPr="004B4091" w:rsidRDefault="00E14777" w:rsidP="00E14777">
      <w:pPr>
        <w:numPr>
          <w:ilvl w:val="0"/>
          <w:numId w:val="14"/>
        </w:numPr>
        <w:tabs>
          <w:tab w:val="left" w:pos="709"/>
          <w:tab w:val="left" w:pos="1418"/>
          <w:tab w:val="left" w:pos="2126"/>
          <w:tab w:val="left" w:pos="2835"/>
          <w:tab w:val="left" w:pos="3544"/>
          <w:tab w:val="left" w:pos="4253"/>
          <w:tab w:val="left" w:pos="4961"/>
          <w:tab w:val="left" w:pos="5670"/>
          <w:tab w:val="right" w:pos="8363"/>
        </w:tabs>
        <w:spacing w:after="160" w:line="280" w:lineRule="atLeast"/>
        <w:contextualSpacing/>
        <w:jc w:val="both"/>
        <w:rPr>
          <w:rFonts w:asciiTheme="majorHAnsi" w:hAnsiTheme="majorHAnsi" w:cstheme="majorBidi"/>
        </w:rPr>
      </w:pPr>
      <w:r w:rsidRPr="004B4091">
        <w:rPr>
          <w:rFonts w:asciiTheme="majorHAnsi" w:hAnsiTheme="majorHAnsi" w:cstheme="majorBidi"/>
        </w:rPr>
        <w:t xml:space="preserve">DRC is calling for Proposals for </w:t>
      </w:r>
      <w:r w:rsidR="00791CCB">
        <w:rPr>
          <w:rFonts w:asciiTheme="majorHAnsi" w:hAnsiTheme="majorHAnsi" w:cstheme="majorBidi"/>
        </w:rPr>
        <w:t>Life Insurance and M</w:t>
      </w:r>
      <w:r w:rsidRPr="004B4091">
        <w:rPr>
          <w:rFonts w:asciiTheme="majorHAnsi" w:hAnsiTheme="majorHAnsi" w:cstheme="majorBidi"/>
        </w:rPr>
        <w:t xml:space="preserve">edical insurance </w:t>
      </w:r>
      <w:r w:rsidR="002449FB">
        <w:rPr>
          <w:rFonts w:asciiTheme="majorHAnsi" w:hAnsiTheme="majorHAnsi" w:cstheme="majorBidi"/>
        </w:rPr>
        <w:t>coverage</w:t>
      </w:r>
      <w:r w:rsidRPr="004B4091">
        <w:rPr>
          <w:rFonts w:asciiTheme="majorHAnsi" w:hAnsiTheme="majorHAnsi" w:cstheme="majorBidi"/>
        </w:rPr>
        <w:t xml:space="preserve"> for national staff who are based in Sudan. The medical insurance provider should be able to cover </w:t>
      </w:r>
      <w:r w:rsidR="00791CCB">
        <w:rPr>
          <w:rFonts w:asciiTheme="majorHAnsi" w:hAnsiTheme="majorHAnsi" w:cstheme="majorBidi"/>
        </w:rPr>
        <w:t xml:space="preserve">life, </w:t>
      </w:r>
      <w:r w:rsidRPr="004B4091">
        <w:rPr>
          <w:rFonts w:asciiTheme="majorHAnsi" w:hAnsiTheme="majorHAnsi" w:cstheme="majorBidi"/>
        </w:rPr>
        <w:t xml:space="preserve">inpatient, outpatient, </w:t>
      </w:r>
      <w:r w:rsidR="00874883">
        <w:rPr>
          <w:rFonts w:asciiTheme="majorHAnsi" w:hAnsiTheme="majorHAnsi" w:cstheme="majorBidi"/>
        </w:rPr>
        <w:t>m</w:t>
      </w:r>
      <w:r w:rsidR="00874883" w:rsidRPr="00874883">
        <w:rPr>
          <w:rFonts w:asciiTheme="majorHAnsi" w:hAnsiTheme="majorHAnsi" w:cstheme="majorBidi"/>
        </w:rPr>
        <w:t xml:space="preserve">ajor </w:t>
      </w:r>
      <w:r w:rsidR="00874883">
        <w:rPr>
          <w:rFonts w:asciiTheme="majorHAnsi" w:hAnsiTheme="majorHAnsi" w:cstheme="majorBidi"/>
        </w:rPr>
        <w:t>d</w:t>
      </w:r>
      <w:r w:rsidR="00874883" w:rsidRPr="00874883">
        <w:rPr>
          <w:rFonts w:asciiTheme="majorHAnsi" w:hAnsiTheme="majorHAnsi" w:cstheme="majorBidi"/>
        </w:rPr>
        <w:t>iseases</w:t>
      </w:r>
      <w:r w:rsidR="00874883">
        <w:rPr>
          <w:rFonts w:asciiTheme="majorHAnsi" w:hAnsiTheme="majorHAnsi" w:cstheme="majorBidi"/>
        </w:rPr>
        <w:t xml:space="preserve">, </w:t>
      </w:r>
      <w:r w:rsidRPr="004B4091">
        <w:rPr>
          <w:rFonts w:asciiTheme="majorHAnsi" w:hAnsiTheme="majorHAnsi" w:cstheme="majorBidi"/>
        </w:rPr>
        <w:t xml:space="preserve">medical referrals and emergency services 24/7. The medical insurance company should be able to institute a “card system” with which medical facilities can provide services to DRC staff without requiring </w:t>
      </w:r>
      <w:r w:rsidR="002449FB">
        <w:rPr>
          <w:rFonts w:asciiTheme="majorHAnsi" w:hAnsiTheme="majorHAnsi" w:cstheme="majorBidi"/>
        </w:rPr>
        <w:t>pre-approval</w:t>
      </w:r>
      <w:r w:rsidRPr="004B4091">
        <w:rPr>
          <w:rFonts w:asciiTheme="majorHAnsi" w:hAnsiTheme="majorHAnsi" w:cstheme="majorBidi"/>
        </w:rPr>
        <w:t xml:space="preserve"> from the medical insurance company</w:t>
      </w:r>
      <w:r w:rsidR="00764A0C">
        <w:rPr>
          <w:rFonts w:asciiTheme="majorHAnsi" w:hAnsiTheme="majorHAnsi" w:cstheme="majorBidi"/>
        </w:rPr>
        <w:t xml:space="preserve">, as well as </w:t>
      </w:r>
      <w:r w:rsidR="00D039D6">
        <w:rPr>
          <w:rFonts w:asciiTheme="majorHAnsi" w:hAnsiTheme="majorHAnsi" w:cstheme="majorBidi"/>
        </w:rPr>
        <w:t>cashless</w:t>
      </w:r>
      <w:r w:rsidR="00764A0C">
        <w:rPr>
          <w:rFonts w:asciiTheme="majorHAnsi" w:hAnsiTheme="majorHAnsi" w:cstheme="majorBidi"/>
        </w:rPr>
        <w:t xml:space="preserve"> service from the hospital</w:t>
      </w:r>
      <w:r w:rsidR="00504895">
        <w:rPr>
          <w:rFonts w:asciiTheme="majorHAnsi" w:hAnsiTheme="majorHAnsi" w:cstheme="majorBidi"/>
        </w:rPr>
        <w:t>.</w:t>
      </w:r>
    </w:p>
    <w:p w14:paraId="0A409433" w14:textId="77777777" w:rsidR="00E14777" w:rsidRPr="00D039D6" w:rsidRDefault="00E14777" w:rsidP="00E14777">
      <w:pPr>
        <w:tabs>
          <w:tab w:val="left" w:pos="709"/>
          <w:tab w:val="left" w:pos="1418"/>
          <w:tab w:val="left" w:pos="2126"/>
          <w:tab w:val="left" w:pos="2835"/>
          <w:tab w:val="left" w:pos="3544"/>
          <w:tab w:val="left" w:pos="4253"/>
          <w:tab w:val="left" w:pos="4961"/>
          <w:tab w:val="left" w:pos="5670"/>
          <w:tab w:val="right" w:pos="8363"/>
        </w:tabs>
        <w:spacing w:line="280" w:lineRule="atLeast"/>
        <w:ind w:left="720"/>
        <w:contextualSpacing/>
        <w:jc w:val="both"/>
        <w:rPr>
          <w:rFonts w:ascii="Arial" w:eastAsia="Times New Roman" w:hAnsi="Arial" w:cs="Arial"/>
          <w:iCs/>
          <w:kern w:val="16"/>
          <w:sz w:val="22"/>
          <w:szCs w:val="22"/>
        </w:rPr>
      </w:pPr>
    </w:p>
    <w:p w14:paraId="34D19A00" w14:textId="083F834C" w:rsidR="008C71DE" w:rsidRPr="004B4091" w:rsidRDefault="00E14777" w:rsidP="00E325FA">
      <w:pPr>
        <w:numPr>
          <w:ilvl w:val="0"/>
          <w:numId w:val="14"/>
        </w:numPr>
        <w:tabs>
          <w:tab w:val="left" w:pos="709"/>
          <w:tab w:val="left" w:pos="1260"/>
          <w:tab w:val="left" w:pos="2126"/>
          <w:tab w:val="left" w:pos="2835"/>
          <w:tab w:val="left" w:pos="3544"/>
          <w:tab w:val="left" w:pos="4253"/>
          <w:tab w:val="left" w:pos="4961"/>
          <w:tab w:val="left" w:pos="5670"/>
          <w:tab w:val="right" w:pos="8363"/>
        </w:tabs>
        <w:spacing w:after="160" w:line="280" w:lineRule="atLeast"/>
        <w:contextualSpacing/>
        <w:jc w:val="both"/>
        <w:rPr>
          <w:rFonts w:asciiTheme="majorHAnsi" w:hAnsiTheme="majorHAnsi" w:cstheme="majorBidi"/>
        </w:rPr>
      </w:pPr>
      <w:r w:rsidRPr="004B4091">
        <w:rPr>
          <w:rFonts w:asciiTheme="majorHAnsi" w:hAnsiTheme="majorHAnsi" w:cstheme="majorBidi"/>
        </w:rPr>
        <w:t xml:space="preserve">Currently, we have a total </w:t>
      </w:r>
      <w:r w:rsidR="0094334A">
        <w:rPr>
          <w:rFonts w:asciiTheme="majorHAnsi" w:hAnsiTheme="majorHAnsi" w:cstheme="majorBidi"/>
        </w:rPr>
        <w:t xml:space="preserve">number of staff </w:t>
      </w:r>
      <w:r w:rsidRPr="004B4091">
        <w:rPr>
          <w:rFonts w:asciiTheme="majorHAnsi" w:hAnsiTheme="majorHAnsi" w:cstheme="majorBidi"/>
        </w:rPr>
        <w:t xml:space="preserve">of </w:t>
      </w:r>
      <w:r w:rsidR="000036BC" w:rsidRPr="004B4091">
        <w:rPr>
          <w:rFonts w:asciiTheme="majorHAnsi" w:hAnsiTheme="majorHAnsi" w:cstheme="majorBidi"/>
        </w:rPr>
        <w:t xml:space="preserve">around </w:t>
      </w:r>
      <w:r w:rsidR="00F4688B" w:rsidRPr="00DA0805">
        <w:rPr>
          <w:rFonts w:asciiTheme="majorHAnsi" w:hAnsiTheme="majorHAnsi" w:cstheme="majorBidi"/>
          <w:color w:val="FF0000"/>
        </w:rPr>
        <w:t>2</w:t>
      </w:r>
      <w:r w:rsidR="00A720BD">
        <w:rPr>
          <w:rFonts w:asciiTheme="majorHAnsi" w:hAnsiTheme="majorHAnsi" w:cstheme="majorBidi"/>
          <w:color w:val="FF0000"/>
        </w:rPr>
        <w:t>9</w:t>
      </w:r>
      <w:r w:rsidR="00777D19" w:rsidRPr="00DA0805">
        <w:rPr>
          <w:rFonts w:asciiTheme="majorHAnsi" w:hAnsiTheme="majorHAnsi" w:cstheme="majorBidi"/>
          <w:color w:val="FF0000"/>
        </w:rPr>
        <w:t>0</w:t>
      </w:r>
      <w:r w:rsidR="007D0355" w:rsidRPr="004B4091">
        <w:rPr>
          <w:rFonts w:asciiTheme="majorHAnsi" w:hAnsiTheme="majorHAnsi" w:cstheme="majorBidi"/>
        </w:rPr>
        <w:t xml:space="preserve"> </w:t>
      </w:r>
      <w:r w:rsidRPr="004B4091">
        <w:rPr>
          <w:rFonts w:asciiTheme="majorHAnsi" w:hAnsiTheme="majorHAnsi" w:cstheme="majorBidi"/>
        </w:rPr>
        <w:t>employees</w:t>
      </w:r>
      <w:r w:rsidR="000036BC" w:rsidRPr="004B4091">
        <w:rPr>
          <w:rFonts w:asciiTheme="majorHAnsi" w:hAnsiTheme="majorHAnsi" w:cstheme="majorBidi"/>
        </w:rPr>
        <w:t xml:space="preserve">. </w:t>
      </w:r>
      <w:r w:rsidR="0094334A">
        <w:rPr>
          <w:rFonts w:asciiTheme="majorHAnsi" w:hAnsiTheme="majorHAnsi" w:cstheme="majorBidi"/>
        </w:rPr>
        <w:t xml:space="preserve">This number is not fixed and may decrease or increase every month depending on </w:t>
      </w:r>
      <w:r w:rsidR="00764A0C">
        <w:rPr>
          <w:rFonts w:asciiTheme="majorHAnsi" w:hAnsiTheme="majorHAnsi" w:cstheme="majorBidi"/>
        </w:rPr>
        <w:t xml:space="preserve">the </w:t>
      </w:r>
      <w:r w:rsidR="0094334A">
        <w:rPr>
          <w:rFonts w:asciiTheme="majorHAnsi" w:hAnsiTheme="majorHAnsi" w:cstheme="majorBidi"/>
        </w:rPr>
        <w:t xml:space="preserve">projects. </w:t>
      </w:r>
      <w:r w:rsidRPr="004B4091">
        <w:rPr>
          <w:rFonts w:asciiTheme="majorHAnsi" w:hAnsiTheme="majorHAnsi" w:cstheme="majorBidi"/>
        </w:rPr>
        <w:t xml:space="preserve">The selected supplier must have the capacity to cover the medical insurance for staff in DRC’s operational offices nationwide. The Medical Provider will be required to deliver the services </w:t>
      </w:r>
      <w:r w:rsidR="00764A0C">
        <w:rPr>
          <w:rFonts w:asciiTheme="majorHAnsi" w:hAnsiTheme="majorHAnsi" w:cstheme="majorBidi"/>
        </w:rPr>
        <w:t>with</w:t>
      </w:r>
      <w:r w:rsidRPr="004B4091">
        <w:rPr>
          <w:rFonts w:asciiTheme="majorHAnsi" w:hAnsiTheme="majorHAnsi" w:cstheme="majorBidi"/>
        </w:rPr>
        <w:t xml:space="preserve">in </w:t>
      </w:r>
      <w:r w:rsidR="00764A0C">
        <w:rPr>
          <w:rFonts w:asciiTheme="majorHAnsi" w:hAnsiTheme="majorHAnsi" w:cstheme="majorBidi"/>
        </w:rPr>
        <w:t xml:space="preserve">and outside the </w:t>
      </w:r>
      <w:r w:rsidRPr="004B4091">
        <w:rPr>
          <w:rFonts w:asciiTheme="majorHAnsi" w:hAnsiTheme="majorHAnsi" w:cstheme="majorBidi"/>
        </w:rPr>
        <w:t xml:space="preserve">country of Sudan if needed. </w:t>
      </w:r>
    </w:p>
    <w:p w14:paraId="680DBEA6" w14:textId="77777777" w:rsidR="008C71DE" w:rsidRPr="00E7312D" w:rsidRDefault="008C71DE" w:rsidP="008C71DE">
      <w:pPr>
        <w:pStyle w:val="ListParagraph"/>
        <w:rPr>
          <w:rFonts w:ascii="Arial" w:eastAsia="Times New Roman" w:hAnsi="Arial" w:cs="Arial"/>
          <w:iCs/>
          <w:kern w:val="16"/>
          <w:sz w:val="22"/>
          <w:szCs w:val="22"/>
          <w:lang w:val="en-GB"/>
        </w:rPr>
      </w:pPr>
    </w:p>
    <w:p w14:paraId="65ED5E81" w14:textId="7B1061E4" w:rsidR="001D1567" w:rsidRPr="004B4091" w:rsidRDefault="001D1567" w:rsidP="00225987">
      <w:pPr>
        <w:pStyle w:val="ListParagraph"/>
        <w:numPr>
          <w:ilvl w:val="0"/>
          <w:numId w:val="14"/>
        </w:numPr>
        <w:rPr>
          <w:rFonts w:asciiTheme="majorHAnsi" w:hAnsiTheme="majorHAnsi" w:cstheme="majorBidi"/>
        </w:rPr>
      </w:pPr>
      <w:r w:rsidRPr="004B4091">
        <w:rPr>
          <w:rFonts w:asciiTheme="majorHAnsi" w:hAnsiTheme="majorHAnsi" w:cstheme="majorBidi"/>
        </w:rPr>
        <w:t>Proposed plans should present:</w:t>
      </w:r>
    </w:p>
    <w:p w14:paraId="49CB38A6" w14:textId="102BB367" w:rsidR="00A275CF" w:rsidRPr="004B4091" w:rsidRDefault="001D1567" w:rsidP="00764A0C">
      <w:pPr>
        <w:pStyle w:val="NormalWeb"/>
        <w:shd w:val="clear" w:color="auto" w:fill="FFFFFF"/>
        <w:spacing w:before="0" w:beforeAutospacing="0" w:after="0" w:afterAutospacing="0"/>
        <w:ind w:left="720"/>
        <w:jc w:val="both"/>
        <w:rPr>
          <w:rFonts w:asciiTheme="majorHAnsi" w:eastAsiaTheme="minorEastAsia" w:hAnsiTheme="majorHAnsi" w:cstheme="majorBidi"/>
          <w:lang w:eastAsia="zh-CN"/>
        </w:rPr>
      </w:pPr>
      <w:r w:rsidRPr="004B4091">
        <w:rPr>
          <w:rFonts w:asciiTheme="majorHAnsi" w:eastAsiaTheme="minorEastAsia" w:hAnsiTheme="majorHAnsi" w:cstheme="majorBidi"/>
          <w:lang w:eastAsia="zh-CN"/>
        </w:rPr>
        <w:t>Medical coverage for staff</w:t>
      </w:r>
      <w:r w:rsidR="005D5FB6">
        <w:rPr>
          <w:rFonts w:asciiTheme="majorHAnsi" w:eastAsiaTheme="minorEastAsia" w:hAnsiTheme="majorHAnsi" w:cstheme="majorBidi"/>
          <w:lang w:eastAsia="zh-CN"/>
        </w:rPr>
        <w:t xml:space="preserve"> and dependents (spouse </w:t>
      </w:r>
      <w:r w:rsidR="005D5FB6" w:rsidRPr="00DA151C">
        <w:rPr>
          <w:rFonts w:asciiTheme="majorHAnsi" w:eastAsiaTheme="minorEastAsia" w:hAnsiTheme="majorHAnsi" w:cstheme="majorBidi"/>
          <w:lang w:eastAsia="zh-CN"/>
        </w:rPr>
        <w:t>+ maximum 3 children)</w:t>
      </w:r>
      <w:r w:rsidR="00764A0C" w:rsidRPr="00DA151C">
        <w:rPr>
          <w:rFonts w:asciiTheme="majorHAnsi" w:eastAsiaTheme="minorEastAsia" w:hAnsiTheme="majorHAnsi" w:cstheme="majorBidi"/>
          <w:lang w:eastAsia="zh-CN"/>
        </w:rPr>
        <w:t xml:space="preserve">. </w:t>
      </w:r>
      <w:r w:rsidR="00A275CF" w:rsidRPr="00DA151C">
        <w:rPr>
          <w:rFonts w:asciiTheme="majorHAnsi" w:eastAsiaTheme="minorEastAsia" w:hAnsiTheme="majorHAnsi" w:cstheme="majorBidi"/>
          <w:lang w:eastAsia="zh-CN"/>
        </w:rPr>
        <w:t xml:space="preserve">The proposed ceiling will need to be applied to all DRC staff regardless of </w:t>
      </w:r>
      <w:r w:rsidR="00545F63" w:rsidRPr="00DA151C">
        <w:rPr>
          <w:rFonts w:asciiTheme="majorHAnsi" w:eastAsiaTheme="minorEastAsia" w:hAnsiTheme="majorHAnsi" w:cstheme="majorBidi"/>
          <w:lang w:eastAsia="zh-CN"/>
        </w:rPr>
        <w:t>marital status. Dependents will also be entitled to the same ceiling coverage.</w:t>
      </w:r>
    </w:p>
    <w:p w14:paraId="40B2789E" w14:textId="7804D686" w:rsidR="001D1567" w:rsidRPr="004B4091" w:rsidRDefault="001D1567" w:rsidP="00225987">
      <w:pPr>
        <w:pStyle w:val="NormalWeb"/>
        <w:shd w:val="clear" w:color="auto" w:fill="FFFFFF"/>
        <w:spacing w:before="0" w:beforeAutospacing="0" w:after="0" w:afterAutospacing="0"/>
        <w:ind w:left="720"/>
        <w:rPr>
          <w:rFonts w:asciiTheme="majorHAnsi" w:eastAsiaTheme="minorEastAsia" w:hAnsiTheme="majorHAnsi" w:cstheme="majorBidi"/>
          <w:lang w:eastAsia="zh-CN"/>
        </w:rPr>
      </w:pPr>
    </w:p>
    <w:p w14:paraId="069AE2DD" w14:textId="651D960E" w:rsidR="00E14777" w:rsidRPr="00E7312D" w:rsidRDefault="00E14777" w:rsidP="00B441AE">
      <w:pPr>
        <w:tabs>
          <w:tab w:val="left" w:pos="709"/>
          <w:tab w:val="left" w:pos="1260"/>
          <w:tab w:val="left" w:pos="2126"/>
          <w:tab w:val="left" w:pos="2835"/>
          <w:tab w:val="left" w:pos="3544"/>
          <w:tab w:val="left" w:pos="4253"/>
          <w:tab w:val="left" w:pos="4961"/>
          <w:tab w:val="left" w:pos="5670"/>
          <w:tab w:val="right" w:pos="8363"/>
        </w:tabs>
        <w:spacing w:after="160" w:line="280" w:lineRule="atLeast"/>
        <w:ind w:left="720"/>
        <w:contextualSpacing/>
        <w:jc w:val="both"/>
        <w:rPr>
          <w:rFonts w:ascii="Arial" w:eastAsia="Times New Roman" w:hAnsi="Arial" w:cs="Arial"/>
          <w:iCs/>
          <w:kern w:val="16"/>
          <w:sz w:val="22"/>
          <w:szCs w:val="22"/>
          <w:lang w:val="en-GB"/>
        </w:rPr>
      </w:pPr>
    </w:p>
    <w:p w14:paraId="7EFDED68" w14:textId="74797C34" w:rsidR="00E14777" w:rsidRPr="004B4091" w:rsidRDefault="00686CAF" w:rsidP="00E14777">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Theme="majorHAnsi" w:eastAsiaTheme="majorEastAsia" w:hAnsiTheme="majorHAnsi" w:cstheme="majorBidi"/>
          <w:b/>
          <w:bCs/>
          <w:color w:val="009999"/>
        </w:rPr>
      </w:pPr>
      <w:r w:rsidRPr="004B4091">
        <w:rPr>
          <w:rFonts w:asciiTheme="majorHAnsi" w:eastAsiaTheme="majorEastAsia" w:hAnsiTheme="majorHAnsi" w:cstheme="majorBidi"/>
          <w:b/>
          <w:bCs/>
          <w:color w:val="009999"/>
        </w:rPr>
        <w:t>K</w:t>
      </w:r>
      <w:r w:rsidR="0003371A">
        <w:rPr>
          <w:rFonts w:asciiTheme="majorHAnsi" w:eastAsiaTheme="majorEastAsia" w:hAnsiTheme="majorHAnsi" w:cstheme="majorBidi"/>
          <w:b/>
          <w:bCs/>
          <w:color w:val="009999"/>
        </w:rPr>
        <w:t>EY RESPONSIBILITIES</w:t>
      </w:r>
    </w:p>
    <w:p w14:paraId="6E89A6AA" w14:textId="7F56B65C" w:rsidR="00E14777" w:rsidRPr="004B4091" w:rsidRDefault="00E14777" w:rsidP="004B4091">
      <w:pPr>
        <w:pStyle w:val="ListParagraph"/>
        <w:numPr>
          <w:ilvl w:val="0"/>
          <w:numId w:val="20"/>
        </w:numPr>
        <w:contextualSpacing w:val="0"/>
        <w:rPr>
          <w:rFonts w:asciiTheme="majorHAnsi" w:hAnsiTheme="majorHAnsi" w:cstheme="majorBidi"/>
        </w:rPr>
      </w:pPr>
      <w:r w:rsidRPr="004B4091">
        <w:rPr>
          <w:rFonts w:asciiTheme="majorHAnsi" w:hAnsiTheme="majorHAnsi" w:cstheme="majorBidi"/>
        </w:rPr>
        <w:t>To provide reasonable, reliable and easily accessible health insurance services to staff 24/7, and 365 days with respect to:</w:t>
      </w:r>
    </w:p>
    <w:p w14:paraId="3C9EEE38" w14:textId="3825AB7E" w:rsidR="00926DF1" w:rsidRDefault="00926DF1" w:rsidP="00E14777">
      <w:pPr>
        <w:jc w:val="both"/>
        <w:rPr>
          <w:rFonts w:ascii="Arial" w:eastAsia="Times New Roman" w:hAnsi="Arial" w:cs="Arial"/>
          <w:iCs/>
          <w:sz w:val="22"/>
          <w:szCs w:val="22"/>
          <w:lang w:eastAsia="en-US"/>
        </w:rPr>
      </w:pPr>
    </w:p>
    <w:p w14:paraId="1830CFC0" w14:textId="54056BA1" w:rsidR="00926DF1" w:rsidRPr="00F93FF6" w:rsidRDefault="00926DF1" w:rsidP="00E14777">
      <w:pPr>
        <w:jc w:val="both"/>
        <w:rPr>
          <w:rFonts w:ascii="Arial" w:eastAsia="Times New Roman" w:hAnsi="Arial" w:cs="Arial"/>
          <w:b/>
          <w:bCs/>
          <w:iCs/>
          <w:sz w:val="20"/>
          <w:szCs w:val="20"/>
          <w:lang w:eastAsia="en-US"/>
        </w:rPr>
      </w:pPr>
      <w:r w:rsidRPr="00F93FF6">
        <w:rPr>
          <w:rFonts w:ascii="Arial" w:eastAsia="Times New Roman" w:hAnsi="Arial" w:cs="Arial"/>
          <w:b/>
          <w:bCs/>
          <w:iCs/>
          <w:sz w:val="20"/>
          <w:szCs w:val="20"/>
          <w:lang w:eastAsia="en-US"/>
        </w:rPr>
        <w:t>Req</w:t>
      </w:r>
      <w:r w:rsidRPr="00F93FF6">
        <w:rPr>
          <w:rFonts w:ascii="Arial" w:eastAsia="Times New Roman" w:hAnsi="Arial" w:cs="Arial"/>
          <w:b/>
          <w:bCs/>
          <w:iCs/>
          <w:sz w:val="18"/>
          <w:szCs w:val="18"/>
          <w:lang w:eastAsia="en-US"/>
        </w:rPr>
        <w:t>ui</w:t>
      </w:r>
      <w:r w:rsidRPr="00F93FF6">
        <w:rPr>
          <w:rFonts w:ascii="Arial" w:eastAsia="Times New Roman" w:hAnsi="Arial" w:cs="Arial"/>
          <w:b/>
          <w:bCs/>
          <w:iCs/>
          <w:sz w:val="20"/>
          <w:szCs w:val="20"/>
          <w:lang w:eastAsia="en-US"/>
        </w:rPr>
        <w:t>red</w:t>
      </w:r>
    </w:p>
    <w:p w14:paraId="0BA7F3F0" w14:textId="3736EB00" w:rsidR="005B69A9" w:rsidRPr="004B4091" w:rsidRDefault="005B69A9" w:rsidP="004B4091">
      <w:pPr>
        <w:pStyle w:val="ListParagraph"/>
        <w:numPr>
          <w:ilvl w:val="0"/>
          <w:numId w:val="20"/>
        </w:numPr>
        <w:contextualSpacing w:val="0"/>
        <w:rPr>
          <w:rFonts w:asciiTheme="majorHAnsi" w:hAnsiTheme="majorHAnsi" w:cstheme="majorBidi"/>
        </w:rPr>
      </w:pPr>
      <w:r w:rsidRPr="004B4091">
        <w:rPr>
          <w:rFonts w:asciiTheme="majorHAnsi" w:hAnsiTheme="majorHAnsi" w:cstheme="majorBidi"/>
        </w:rPr>
        <w:t>Countrywide Network in Sudan (Especially Central Darfur</w:t>
      </w:r>
      <w:r w:rsidR="00B540A8">
        <w:rPr>
          <w:rFonts w:asciiTheme="majorHAnsi" w:hAnsiTheme="majorHAnsi" w:cstheme="majorBidi"/>
        </w:rPr>
        <w:t xml:space="preserve">, </w:t>
      </w:r>
      <w:proofErr w:type="spellStart"/>
      <w:r w:rsidR="00B540A8">
        <w:rPr>
          <w:rFonts w:asciiTheme="majorHAnsi" w:hAnsiTheme="majorHAnsi" w:cstheme="majorBidi"/>
        </w:rPr>
        <w:t>Gadaref</w:t>
      </w:r>
      <w:proofErr w:type="spellEnd"/>
      <w:r w:rsidR="00B540A8">
        <w:rPr>
          <w:rFonts w:asciiTheme="majorHAnsi" w:hAnsiTheme="majorHAnsi" w:cstheme="majorBidi"/>
        </w:rPr>
        <w:t xml:space="preserve"> and South Kordofan</w:t>
      </w:r>
      <w:r w:rsidR="004455DC">
        <w:rPr>
          <w:rFonts w:asciiTheme="majorHAnsi" w:hAnsiTheme="majorHAnsi" w:cstheme="majorBidi"/>
        </w:rPr>
        <w:t xml:space="preserve">, White Nile, </w:t>
      </w:r>
      <w:r w:rsidR="00192374">
        <w:rPr>
          <w:rFonts w:asciiTheme="majorHAnsi" w:hAnsiTheme="majorHAnsi" w:cstheme="majorBidi"/>
        </w:rPr>
        <w:t xml:space="preserve">and </w:t>
      </w:r>
      <w:r w:rsidR="004455DC">
        <w:rPr>
          <w:rFonts w:asciiTheme="majorHAnsi" w:hAnsiTheme="majorHAnsi" w:cstheme="majorBidi"/>
        </w:rPr>
        <w:t>Port Sudan</w:t>
      </w:r>
      <w:r w:rsidRPr="004B4091">
        <w:rPr>
          <w:rFonts w:asciiTheme="majorHAnsi" w:hAnsiTheme="majorHAnsi" w:cstheme="majorBidi"/>
        </w:rPr>
        <w:t>); coverage including hospital linkages, customer service and care</w:t>
      </w:r>
      <w:r w:rsidR="004455DC">
        <w:rPr>
          <w:rFonts w:asciiTheme="majorHAnsi" w:hAnsiTheme="majorHAnsi" w:cstheme="majorBidi"/>
        </w:rPr>
        <w:t>.</w:t>
      </w:r>
    </w:p>
    <w:p w14:paraId="31AFDF5F" w14:textId="77777777" w:rsidR="00926DF1" w:rsidRPr="004B4091" w:rsidRDefault="00926DF1" w:rsidP="004B4091">
      <w:pPr>
        <w:pStyle w:val="ListParagraph"/>
        <w:numPr>
          <w:ilvl w:val="0"/>
          <w:numId w:val="20"/>
        </w:numPr>
        <w:contextualSpacing w:val="0"/>
        <w:rPr>
          <w:rFonts w:asciiTheme="majorHAnsi" w:hAnsiTheme="majorHAnsi" w:cstheme="majorBidi"/>
        </w:rPr>
      </w:pPr>
      <w:r w:rsidRPr="004B4091">
        <w:rPr>
          <w:rFonts w:asciiTheme="majorHAnsi" w:hAnsiTheme="majorHAnsi" w:cstheme="majorBidi"/>
        </w:rPr>
        <w:t xml:space="preserve">Clinic/Doctor’s Visits </w:t>
      </w:r>
      <w:bookmarkStart w:id="1" w:name="_GoBack"/>
      <w:bookmarkEnd w:id="1"/>
    </w:p>
    <w:p w14:paraId="43190C8A" w14:textId="77777777" w:rsidR="00926DF1" w:rsidRPr="004B4091" w:rsidRDefault="00926DF1" w:rsidP="004B4091">
      <w:pPr>
        <w:pStyle w:val="ListParagraph"/>
        <w:numPr>
          <w:ilvl w:val="0"/>
          <w:numId w:val="20"/>
        </w:numPr>
        <w:contextualSpacing w:val="0"/>
        <w:rPr>
          <w:rFonts w:asciiTheme="majorHAnsi" w:hAnsiTheme="majorHAnsi" w:cstheme="majorBidi"/>
        </w:rPr>
      </w:pPr>
      <w:r w:rsidRPr="004B4091">
        <w:rPr>
          <w:rFonts w:asciiTheme="majorHAnsi" w:hAnsiTheme="majorHAnsi" w:cstheme="majorBidi"/>
        </w:rPr>
        <w:lastRenderedPageBreak/>
        <w:t>Prescription Drugs</w:t>
      </w:r>
    </w:p>
    <w:p w14:paraId="0F5E2B3D" w14:textId="522C68EC"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Dental</w:t>
      </w:r>
      <w:r w:rsidR="00CB2074" w:rsidRPr="004A4E80">
        <w:rPr>
          <w:rFonts w:asciiTheme="majorHAnsi" w:hAnsiTheme="majorHAnsi" w:cstheme="majorBidi"/>
        </w:rPr>
        <w:t xml:space="preserve"> cover</w:t>
      </w:r>
    </w:p>
    <w:p w14:paraId="2AAD77B0" w14:textId="401CD265"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Optical</w:t>
      </w:r>
      <w:r w:rsidR="00CB2074" w:rsidRPr="004A4E80">
        <w:rPr>
          <w:rFonts w:asciiTheme="majorHAnsi" w:hAnsiTheme="majorHAnsi" w:cstheme="majorBidi"/>
        </w:rPr>
        <w:t xml:space="preserve"> cover</w:t>
      </w:r>
    </w:p>
    <w:p w14:paraId="5BD55B13" w14:textId="77777777"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Coverage of hospital and transportation costs</w:t>
      </w:r>
    </w:p>
    <w:p w14:paraId="2313D453" w14:textId="77777777"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Hospital Fees, Surgeon Fees, Anaesthesia Fees</w:t>
      </w:r>
    </w:p>
    <w:p w14:paraId="1A7DB6CC" w14:textId="63ECCE1D" w:rsidR="00274B8E" w:rsidRPr="004A4E80" w:rsidRDefault="00926DF1" w:rsidP="00126EAF">
      <w:pPr>
        <w:pStyle w:val="ListParagraph"/>
        <w:numPr>
          <w:ilvl w:val="0"/>
          <w:numId w:val="26"/>
        </w:numPr>
        <w:rPr>
          <w:rFonts w:asciiTheme="majorHAnsi" w:eastAsia="Times New Roman" w:hAnsiTheme="majorHAnsi" w:cstheme="majorHAnsi"/>
          <w:iCs/>
          <w:lang w:eastAsia="en-US"/>
        </w:rPr>
      </w:pPr>
      <w:r w:rsidRPr="004A4E80">
        <w:rPr>
          <w:rFonts w:asciiTheme="majorHAnsi" w:hAnsiTheme="majorHAnsi" w:cstheme="majorBidi"/>
        </w:rPr>
        <w:t>Maternity Benefits</w:t>
      </w:r>
      <w:r w:rsidR="005C273A" w:rsidRPr="004A4E80">
        <w:rPr>
          <w:rFonts w:asciiTheme="majorHAnsi" w:hAnsiTheme="majorHAnsi" w:cstheme="majorBidi"/>
        </w:rPr>
        <w:t xml:space="preserve"> </w:t>
      </w:r>
      <w:r w:rsidR="00274B8E" w:rsidRPr="004A4E80">
        <w:rPr>
          <w:rFonts w:asciiTheme="majorHAnsi" w:eastAsia="Times New Roman" w:hAnsiTheme="majorHAnsi" w:cstheme="majorHAnsi"/>
          <w:iCs/>
          <w:lang w:eastAsia="en-US"/>
        </w:rPr>
        <w:t xml:space="preserve">(Maternity and </w:t>
      </w:r>
      <w:r w:rsidR="004373A6" w:rsidRPr="004A4E80">
        <w:rPr>
          <w:rFonts w:asciiTheme="majorHAnsi" w:eastAsia="Times New Roman" w:hAnsiTheme="majorHAnsi" w:cstheme="majorHAnsi"/>
          <w:iCs/>
          <w:lang w:eastAsia="en-US"/>
        </w:rPr>
        <w:t>pregnancy-related</w:t>
      </w:r>
      <w:r w:rsidR="00274B8E" w:rsidRPr="004A4E80">
        <w:rPr>
          <w:rFonts w:asciiTheme="majorHAnsi" w:eastAsia="Times New Roman" w:hAnsiTheme="majorHAnsi" w:cstheme="majorHAnsi"/>
          <w:iCs/>
          <w:lang w:eastAsia="en-US"/>
        </w:rPr>
        <w:t xml:space="preserve"> complications including</w:t>
      </w:r>
      <w:r w:rsidR="00E632D5" w:rsidRPr="004A4E80">
        <w:rPr>
          <w:rFonts w:asciiTheme="majorHAnsi" w:eastAsia="Times New Roman" w:hAnsiTheme="majorHAnsi" w:cstheme="majorHAnsi"/>
          <w:iCs/>
          <w:lang w:eastAsia="en-US"/>
        </w:rPr>
        <w:t xml:space="preserve"> Normal delivery,</w:t>
      </w:r>
      <w:r w:rsidR="00274B8E" w:rsidRPr="004A4E80">
        <w:rPr>
          <w:rFonts w:asciiTheme="majorHAnsi" w:eastAsia="Times New Roman" w:hAnsiTheme="majorHAnsi" w:cstheme="majorHAnsi"/>
          <w:iCs/>
          <w:lang w:eastAsia="en-US"/>
        </w:rPr>
        <w:t xml:space="preserve"> caesarian </w:t>
      </w:r>
      <w:r w:rsidR="004B77BF" w:rsidRPr="004A4E80">
        <w:rPr>
          <w:rFonts w:asciiTheme="majorHAnsi" w:eastAsia="Times New Roman" w:hAnsiTheme="majorHAnsi" w:cstheme="majorHAnsi"/>
          <w:iCs/>
          <w:lang w:eastAsia="en-US"/>
        </w:rPr>
        <w:t>–</w:t>
      </w:r>
      <w:r w:rsidR="00274B8E" w:rsidRPr="004A4E80">
        <w:rPr>
          <w:rFonts w:asciiTheme="majorHAnsi" w:eastAsia="Times New Roman" w:hAnsiTheme="majorHAnsi" w:cstheme="majorHAnsi"/>
          <w:iCs/>
          <w:lang w:eastAsia="en-US"/>
        </w:rPr>
        <w:t xml:space="preserve"> Antenatal</w:t>
      </w:r>
      <w:r w:rsidR="004B77BF" w:rsidRPr="004A4E80">
        <w:rPr>
          <w:rFonts w:asciiTheme="majorHAnsi" w:eastAsia="Times New Roman" w:hAnsiTheme="majorHAnsi" w:cstheme="majorHAnsi"/>
          <w:iCs/>
          <w:lang w:eastAsia="en-US"/>
        </w:rPr>
        <w:t>/Ectopic/Extra-uterine Pregnancy</w:t>
      </w:r>
      <w:r w:rsidR="00F039C6" w:rsidRPr="004A4E80">
        <w:rPr>
          <w:rFonts w:asciiTheme="majorHAnsi" w:eastAsia="Times New Roman" w:hAnsiTheme="majorHAnsi" w:cstheme="majorHAnsi"/>
          <w:iCs/>
          <w:lang w:eastAsia="en-US"/>
        </w:rPr>
        <w:t xml:space="preserve">/ </w:t>
      </w:r>
      <w:r w:rsidR="005C70E6" w:rsidRPr="004A4E80">
        <w:rPr>
          <w:rFonts w:asciiTheme="majorHAnsi" w:eastAsia="Times New Roman" w:hAnsiTheme="majorHAnsi" w:cstheme="majorHAnsi"/>
          <w:iCs/>
          <w:lang w:eastAsia="en-US"/>
        </w:rPr>
        <w:t xml:space="preserve">Miscarriage </w:t>
      </w:r>
      <w:r w:rsidR="00274B8E" w:rsidRPr="004A4E80">
        <w:rPr>
          <w:rFonts w:asciiTheme="majorHAnsi" w:eastAsia="Times New Roman" w:hAnsiTheme="majorHAnsi" w:cstheme="majorHAnsi"/>
          <w:iCs/>
          <w:lang w:eastAsia="en-US"/>
        </w:rPr>
        <w:t>and postnatal care)</w:t>
      </w:r>
    </w:p>
    <w:p w14:paraId="0D5985F1" w14:textId="77777777"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Mental Health – Outpatient and Inpatient</w:t>
      </w:r>
    </w:p>
    <w:p w14:paraId="3E742699" w14:textId="77777777"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Outpatient Surgery including pathology and radiology</w:t>
      </w:r>
    </w:p>
    <w:p w14:paraId="08F99054" w14:textId="77777777"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Pathology including blood lab work</w:t>
      </w:r>
    </w:p>
    <w:p w14:paraId="6922AAB3" w14:textId="0354B2AC" w:rsidR="00926DF1" w:rsidRPr="004A4E80" w:rsidRDefault="006F3609" w:rsidP="004B4091">
      <w:pPr>
        <w:pStyle w:val="ListParagraph"/>
        <w:numPr>
          <w:ilvl w:val="0"/>
          <w:numId w:val="20"/>
        </w:numPr>
        <w:contextualSpacing w:val="0"/>
        <w:rPr>
          <w:rFonts w:asciiTheme="majorHAnsi" w:eastAsia="Times New Roman" w:hAnsiTheme="majorHAnsi" w:cstheme="majorHAnsi"/>
          <w:iCs/>
          <w:lang w:eastAsia="en-US"/>
        </w:rPr>
      </w:pPr>
      <w:r w:rsidRPr="004A4E80">
        <w:rPr>
          <w:rFonts w:asciiTheme="majorHAnsi" w:eastAsia="Times New Roman" w:hAnsiTheme="majorHAnsi" w:cstheme="majorHAnsi"/>
          <w:iCs/>
          <w:lang w:eastAsia="en-US"/>
        </w:rPr>
        <w:t>Physiotherapists</w:t>
      </w:r>
      <w:r w:rsidR="00033066" w:rsidRPr="004A4E80">
        <w:rPr>
          <w:rFonts w:asciiTheme="majorHAnsi" w:eastAsia="Times New Roman" w:hAnsiTheme="majorHAnsi" w:cstheme="majorHAnsi"/>
          <w:iCs/>
          <w:lang w:eastAsia="en-US"/>
        </w:rPr>
        <w:t xml:space="preserve">/ Physiotherapy &amp; Massage and Manipulative treatment </w:t>
      </w:r>
    </w:p>
    <w:p w14:paraId="71FB7A1A" w14:textId="48DE18A9"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 xml:space="preserve">Radiology including </w:t>
      </w:r>
      <w:r w:rsidR="004F1E18" w:rsidRPr="004A4E80">
        <w:rPr>
          <w:rFonts w:asciiTheme="majorHAnsi" w:hAnsiTheme="majorHAnsi" w:cstheme="majorBidi"/>
        </w:rPr>
        <w:t>x-rays</w:t>
      </w:r>
      <w:r w:rsidRPr="004A4E80">
        <w:rPr>
          <w:rFonts w:asciiTheme="majorHAnsi" w:hAnsiTheme="majorHAnsi" w:cstheme="majorBidi"/>
        </w:rPr>
        <w:t>, CT scans, MRI's</w:t>
      </w:r>
    </w:p>
    <w:p w14:paraId="578838EC" w14:textId="6AD29C1C" w:rsidR="00926DF1" w:rsidRPr="004A4E80" w:rsidRDefault="00926DF1"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Major Diseases (e.g. cancer, AIDS)</w:t>
      </w:r>
      <w:r w:rsidR="004373A6" w:rsidRPr="004A4E80">
        <w:rPr>
          <w:rFonts w:asciiTheme="majorHAnsi" w:hAnsiTheme="majorHAnsi" w:cstheme="majorBidi"/>
        </w:rPr>
        <w:t xml:space="preserve"> </w:t>
      </w:r>
    </w:p>
    <w:p w14:paraId="78B73721" w14:textId="35BA1CE2" w:rsidR="00CB2074" w:rsidRPr="004A4E80" w:rsidRDefault="00CB2074" w:rsidP="00CB2074">
      <w:pPr>
        <w:pStyle w:val="ListParagraph"/>
        <w:numPr>
          <w:ilvl w:val="0"/>
          <w:numId w:val="20"/>
        </w:numPr>
        <w:rPr>
          <w:rFonts w:asciiTheme="majorHAnsi" w:eastAsia="Times New Roman" w:hAnsiTheme="majorHAnsi" w:cstheme="majorHAnsi"/>
          <w:iCs/>
          <w:lang w:eastAsia="en-US"/>
        </w:rPr>
      </w:pPr>
      <w:r w:rsidRPr="004A4E80">
        <w:rPr>
          <w:rFonts w:asciiTheme="majorHAnsi" w:eastAsia="Times New Roman" w:hAnsiTheme="majorHAnsi" w:cstheme="majorHAnsi"/>
          <w:iCs/>
          <w:lang w:eastAsia="en-US"/>
        </w:rPr>
        <w:t>Pre-existing conditions cancer and /HIV&amp; AIDs cover</w:t>
      </w:r>
      <w:r w:rsidR="005C273A" w:rsidRPr="004A4E80">
        <w:rPr>
          <w:rFonts w:asciiTheme="majorHAnsi" w:eastAsia="Times New Roman" w:hAnsiTheme="majorHAnsi" w:cstheme="majorHAnsi"/>
          <w:iCs/>
          <w:lang w:eastAsia="en-US"/>
        </w:rPr>
        <w:t xml:space="preserve"> (including related conditions)</w:t>
      </w:r>
    </w:p>
    <w:p w14:paraId="3FF2E79D" w14:textId="4B2AF522" w:rsidR="00505B6F" w:rsidRPr="004A4E80" w:rsidRDefault="00505B6F" w:rsidP="00CB2074">
      <w:pPr>
        <w:pStyle w:val="ListParagraph"/>
        <w:numPr>
          <w:ilvl w:val="0"/>
          <w:numId w:val="20"/>
        </w:numPr>
        <w:rPr>
          <w:rFonts w:asciiTheme="majorHAnsi" w:eastAsia="Times New Roman" w:hAnsiTheme="majorHAnsi" w:cstheme="majorHAnsi"/>
          <w:iCs/>
          <w:lang w:eastAsia="en-US"/>
        </w:rPr>
      </w:pPr>
      <w:r w:rsidRPr="004A4E80">
        <w:rPr>
          <w:rFonts w:asciiTheme="majorHAnsi" w:eastAsia="Times New Roman" w:hAnsiTheme="majorHAnsi" w:cstheme="majorHAnsi"/>
          <w:iCs/>
          <w:lang w:eastAsia="en-US"/>
        </w:rPr>
        <w:t xml:space="preserve">Chronic/Pre-existing/ recurrent conditions e.g. heart condition, cancer, asthma, high blood pressure and diabetes etc. </w:t>
      </w:r>
    </w:p>
    <w:p w14:paraId="1FFC8AC8" w14:textId="77777777" w:rsidR="00926DF1" w:rsidRPr="004A4E80" w:rsidRDefault="00926DF1" w:rsidP="004B4091">
      <w:pPr>
        <w:pStyle w:val="ListParagraph"/>
        <w:numPr>
          <w:ilvl w:val="0"/>
          <w:numId w:val="20"/>
        </w:numPr>
        <w:contextualSpacing w:val="0"/>
        <w:rPr>
          <w:rFonts w:asciiTheme="majorHAnsi" w:eastAsia="Times New Roman" w:hAnsiTheme="majorHAnsi" w:cstheme="majorHAnsi"/>
          <w:iCs/>
          <w:lang w:eastAsia="en-US"/>
        </w:rPr>
      </w:pPr>
      <w:r w:rsidRPr="004A4E80">
        <w:rPr>
          <w:rFonts w:asciiTheme="majorHAnsi" w:eastAsia="Times New Roman" w:hAnsiTheme="majorHAnsi" w:cstheme="majorHAnsi"/>
          <w:iCs/>
          <w:lang w:eastAsia="en-US"/>
        </w:rPr>
        <w:t>Prosthesis</w:t>
      </w:r>
    </w:p>
    <w:p w14:paraId="6232DB92" w14:textId="2150DF09" w:rsidR="00DE3143" w:rsidRPr="004A4E80" w:rsidRDefault="00DE3143" w:rsidP="004B4091">
      <w:pPr>
        <w:pStyle w:val="ListParagraph"/>
        <w:numPr>
          <w:ilvl w:val="0"/>
          <w:numId w:val="20"/>
        </w:numPr>
        <w:contextualSpacing w:val="0"/>
        <w:rPr>
          <w:rFonts w:asciiTheme="majorHAnsi" w:eastAsia="Times New Roman" w:hAnsiTheme="majorHAnsi" w:cstheme="majorHAnsi"/>
          <w:iCs/>
          <w:lang w:eastAsia="en-US"/>
        </w:rPr>
      </w:pPr>
      <w:r w:rsidRPr="004A4E80">
        <w:rPr>
          <w:rFonts w:asciiTheme="majorHAnsi" w:eastAsia="Times New Roman" w:hAnsiTheme="majorHAnsi" w:cstheme="majorHAnsi"/>
          <w:iCs/>
          <w:lang w:eastAsia="en-US"/>
        </w:rPr>
        <w:t xml:space="preserve">Funeral </w:t>
      </w:r>
      <w:r w:rsidR="00AC6CB4" w:rsidRPr="004A4E80">
        <w:rPr>
          <w:rFonts w:asciiTheme="majorHAnsi" w:eastAsia="Times New Roman" w:hAnsiTheme="majorHAnsi" w:cstheme="majorHAnsi"/>
          <w:iCs/>
          <w:lang w:eastAsia="en-US"/>
        </w:rPr>
        <w:t>expenses</w:t>
      </w:r>
      <w:r w:rsidRPr="004A4E80">
        <w:rPr>
          <w:rFonts w:asciiTheme="majorHAnsi" w:eastAsia="Times New Roman" w:hAnsiTheme="majorHAnsi" w:cstheme="majorHAnsi"/>
          <w:iCs/>
          <w:lang w:eastAsia="en-US"/>
        </w:rPr>
        <w:t xml:space="preserve"> cover</w:t>
      </w:r>
      <w:r w:rsidR="00AC6CB4" w:rsidRPr="004A4E80">
        <w:rPr>
          <w:rFonts w:asciiTheme="majorHAnsi" w:eastAsia="Times New Roman" w:hAnsiTheme="majorHAnsi" w:cstheme="majorHAnsi"/>
          <w:iCs/>
          <w:lang w:eastAsia="en-US"/>
        </w:rPr>
        <w:t xml:space="preserve"> for staff only</w:t>
      </w:r>
    </w:p>
    <w:p w14:paraId="3EDF2932" w14:textId="3689137F" w:rsidR="00DA223C" w:rsidRPr="004A4E80" w:rsidRDefault="00274B8E"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 xml:space="preserve">Local rescue, </w:t>
      </w:r>
      <w:r w:rsidR="00DA223C" w:rsidRPr="004A4E80">
        <w:rPr>
          <w:rFonts w:asciiTheme="majorHAnsi" w:hAnsiTheme="majorHAnsi" w:cstheme="majorBidi"/>
        </w:rPr>
        <w:t xml:space="preserve">Emergency Road and Air evacuation subject to </w:t>
      </w:r>
      <w:r w:rsidR="00AC6CB4" w:rsidRPr="004A4E80">
        <w:rPr>
          <w:rFonts w:asciiTheme="majorHAnsi" w:hAnsiTheme="majorHAnsi" w:cstheme="majorBidi"/>
        </w:rPr>
        <w:t xml:space="preserve">the </w:t>
      </w:r>
      <w:r w:rsidR="00DA223C" w:rsidRPr="004A4E80">
        <w:rPr>
          <w:rFonts w:asciiTheme="majorHAnsi" w:hAnsiTheme="majorHAnsi" w:cstheme="majorBidi"/>
        </w:rPr>
        <w:t>overall cover limit</w:t>
      </w:r>
      <w:r w:rsidRPr="004A4E80">
        <w:rPr>
          <w:rFonts w:asciiTheme="majorHAnsi" w:hAnsiTheme="majorHAnsi" w:cstheme="majorBidi"/>
        </w:rPr>
        <w:t xml:space="preserve">. </w:t>
      </w:r>
    </w:p>
    <w:p w14:paraId="05F277DF" w14:textId="30B47FEF" w:rsidR="00DA223C" w:rsidRPr="004A4E80" w:rsidRDefault="00DA223C"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 xml:space="preserve">External Medical appliances - After </w:t>
      </w:r>
      <w:r w:rsidR="00AC6CB4" w:rsidRPr="004A4E80">
        <w:rPr>
          <w:rFonts w:asciiTheme="majorHAnsi" w:hAnsiTheme="majorHAnsi" w:cstheme="majorBidi"/>
        </w:rPr>
        <w:t xml:space="preserve">the </w:t>
      </w:r>
      <w:r w:rsidRPr="004A4E80">
        <w:rPr>
          <w:rFonts w:asciiTheme="majorHAnsi" w:hAnsiTheme="majorHAnsi" w:cstheme="majorBidi"/>
        </w:rPr>
        <w:t xml:space="preserve">operation if </w:t>
      </w:r>
      <w:r w:rsidR="00AC6CB4" w:rsidRPr="004A4E80">
        <w:rPr>
          <w:rFonts w:asciiTheme="majorHAnsi" w:hAnsiTheme="majorHAnsi" w:cstheme="majorBidi"/>
        </w:rPr>
        <w:t xml:space="preserve">the </w:t>
      </w:r>
      <w:r w:rsidRPr="004A4E80">
        <w:rPr>
          <w:rFonts w:asciiTheme="majorHAnsi" w:hAnsiTheme="majorHAnsi" w:cstheme="majorBidi"/>
        </w:rPr>
        <w:t xml:space="preserve">patient needs further support – </w:t>
      </w:r>
      <w:r w:rsidR="00AC6CB4" w:rsidRPr="004A4E80">
        <w:rPr>
          <w:rFonts w:asciiTheme="majorHAnsi" w:hAnsiTheme="majorHAnsi" w:cstheme="majorBidi"/>
        </w:rPr>
        <w:t xml:space="preserve">a </w:t>
      </w:r>
      <w:r w:rsidRPr="004A4E80">
        <w:rPr>
          <w:rFonts w:asciiTheme="majorHAnsi" w:hAnsiTheme="majorHAnsi" w:cstheme="majorBidi"/>
        </w:rPr>
        <w:t>hospital bed, hospital table</w:t>
      </w:r>
      <w:r w:rsidR="00A90D2F" w:rsidRPr="004A4E80">
        <w:rPr>
          <w:rFonts w:asciiTheme="majorHAnsi" w:hAnsiTheme="majorHAnsi" w:cstheme="majorBidi"/>
        </w:rPr>
        <w:t>, paramedical services</w:t>
      </w:r>
    </w:p>
    <w:p w14:paraId="1FC033D9" w14:textId="12B55C3E" w:rsidR="00A90D2F" w:rsidRPr="004A4E80" w:rsidRDefault="00A90D2F"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Hospital accommodation of accompanying parent/ guardian for hospitalized minors (state age limit)</w:t>
      </w:r>
    </w:p>
    <w:p w14:paraId="52A07A1C" w14:textId="41DBDC71" w:rsidR="00A90D2F" w:rsidRPr="004A4E80" w:rsidRDefault="00A90D2F" w:rsidP="004B4091">
      <w:pPr>
        <w:pStyle w:val="ListParagraph"/>
        <w:numPr>
          <w:ilvl w:val="0"/>
          <w:numId w:val="20"/>
        </w:numPr>
        <w:contextualSpacing w:val="0"/>
        <w:rPr>
          <w:rFonts w:asciiTheme="majorHAnsi" w:hAnsiTheme="majorHAnsi" w:cstheme="majorBidi"/>
        </w:rPr>
      </w:pPr>
      <w:r w:rsidRPr="004A4E80">
        <w:rPr>
          <w:rFonts w:asciiTheme="majorHAnsi" w:hAnsiTheme="majorHAnsi" w:cstheme="majorBidi"/>
        </w:rPr>
        <w:t>Post hospitalizations benefit</w:t>
      </w:r>
    </w:p>
    <w:p w14:paraId="2AA4C081" w14:textId="5FBA8506" w:rsidR="00CB2074" w:rsidRPr="004A4E80" w:rsidRDefault="00CB2074" w:rsidP="004B4091">
      <w:pPr>
        <w:pStyle w:val="ListParagraph"/>
        <w:numPr>
          <w:ilvl w:val="0"/>
          <w:numId w:val="20"/>
        </w:numPr>
        <w:contextualSpacing w:val="0"/>
        <w:rPr>
          <w:rFonts w:asciiTheme="majorHAnsi" w:hAnsiTheme="majorHAnsi" w:cstheme="majorBidi"/>
        </w:rPr>
      </w:pPr>
      <w:r w:rsidRPr="004A4E80">
        <w:rPr>
          <w:rFonts w:asciiTheme="majorHAnsi" w:eastAsia="Times New Roman" w:hAnsiTheme="majorHAnsi" w:cstheme="majorHAnsi"/>
          <w:iCs/>
          <w:lang w:eastAsia="en-US"/>
        </w:rPr>
        <w:t>A comprehensive list of what is not covered under your medical scheme.</w:t>
      </w:r>
    </w:p>
    <w:p w14:paraId="0705618F" w14:textId="7C9A9C01" w:rsidR="00F83C7E" w:rsidRPr="004A4E80" w:rsidRDefault="00F83C7E" w:rsidP="00F83C7E">
      <w:pPr>
        <w:pStyle w:val="ListParagraph"/>
        <w:numPr>
          <w:ilvl w:val="0"/>
          <w:numId w:val="20"/>
        </w:numPr>
        <w:rPr>
          <w:rFonts w:asciiTheme="majorHAnsi" w:hAnsiTheme="majorHAnsi" w:cstheme="majorBidi"/>
        </w:rPr>
      </w:pPr>
      <w:r w:rsidRPr="004A4E80">
        <w:rPr>
          <w:rFonts w:asciiTheme="majorHAnsi" w:hAnsiTheme="majorHAnsi" w:cstheme="majorBidi"/>
        </w:rPr>
        <w:t xml:space="preserve">Include information on </w:t>
      </w:r>
      <w:r w:rsidR="00EB04CD" w:rsidRPr="004A4E80">
        <w:rPr>
          <w:rFonts w:asciiTheme="majorHAnsi" w:hAnsiTheme="majorHAnsi" w:cstheme="majorBidi"/>
        </w:rPr>
        <w:t>access</w:t>
      </w:r>
      <w:r w:rsidRPr="004A4E80">
        <w:rPr>
          <w:rFonts w:asciiTheme="majorHAnsi" w:hAnsiTheme="majorHAnsi" w:cstheme="majorBidi"/>
        </w:rPr>
        <w:t xml:space="preserve"> </w:t>
      </w:r>
      <w:r w:rsidR="00EB04CD" w:rsidRPr="004A4E80">
        <w:rPr>
          <w:rFonts w:asciiTheme="majorHAnsi" w:hAnsiTheme="majorHAnsi" w:cstheme="majorBidi"/>
        </w:rPr>
        <w:t xml:space="preserve">to </w:t>
      </w:r>
      <w:r w:rsidRPr="004A4E80">
        <w:rPr>
          <w:rFonts w:asciiTheme="majorHAnsi" w:hAnsiTheme="majorHAnsi" w:cstheme="majorBidi"/>
        </w:rPr>
        <w:t>overseas cover.</w:t>
      </w:r>
    </w:p>
    <w:p w14:paraId="2AE4A594" w14:textId="40158CA8" w:rsidR="00505B6F" w:rsidRPr="004A4E80" w:rsidRDefault="00505B6F" w:rsidP="00F83C7E">
      <w:pPr>
        <w:pStyle w:val="ListParagraph"/>
        <w:numPr>
          <w:ilvl w:val="0"/>
          <w:numId w:val="20"/>
        </w:numPr>
        <w:rPr>
          <w:rFonts w:asciiTheme="majorHAnsi" w:hAnsiTheme="majorHAnsi" w:cstheme="majorBidi"/>
        </w:rPr>
      </w:pPr>
      <w:r w:rsidRPr="004A4E80">
        <w:rPr>
          <w:rFonts w:asciiTheme="majorHAnsi" w:hAnsiTheme="majorHAnsi" w:cstheme="majorBidi"/>
        </w:rPr>
        <w:t xml:space="preserve">Other services covered include surgical dressing when necessitated by accidental body injury or disease. </w:t>
      </w:r>
    </w:p>
    <w:p w14:paraId="2F6C9E0F" w14:textId="6B2D2A4A" w:rsidR="00F83C7E" w:rsidRPr="004A4E80" w:rsidRDefault="00F83C7E" w:rsidP="00F83C7E">
      <w:pPr>
        <w:pStyle w:val="ListParagraph"/>
        <w:numPr>
          <w:ilvl w:val="0"/>
          <w:numId w:val="20"/>
        </w:numPr>
        <w:rPr>
          <w:rFonts w:asciiTheme="majorHAnsi" w:hAnsiTheme="majorHAnsi" w:cstheme="majorBidi"/>
        </w:rPr>
      </w:pPr>
      <w:r w:rsidRPr="004A4E80">
        <w:rPr>
          <w:rFonts w:asciiTheme="majorHAnsi" w:hAnsiTheme="majorHAnsi" w:cstheme="majorBidi"/>
        </w:rPr>
        <w:t>Provide identification membership cards for all staff members</w:t>
      </w:r>
      <w:r w:rsidR="00C94BDE" w:rsidRPr="004A4E80">
        <w:rPr>
          <w:rFonts w:asciiTheme="majorHAnsi" w:hAnsiTheme="majorHAnsi" w:cstheme="majorBidi"/>
        </w:rPr>
        <w:t xml:space="preserve"> including dependents</w:t>
      </w:r>
      <w:r w:rsidRPr="004A4E80">
        <w:rPr>
          <w:rFonts w:asciiTheme="majorHAnsi" w:hAnsiTheme="majorHAnsi" w:cstheme="majorBidi"/>
        </w:rPr>
        <w:t xml:space="preserve">. </w:t>
      </w:r>
    </w:p>
    <w:p w14:paraId="0CF475CA" w14:textId="08091B27" w:rsidR="00C30CA2" w:rsidRPr="004A4E80" w:rsidRDefault="00C30CA2" w:rsidP="00F83C7E">
      <w:pPr>
        <w:pStyle w:val="ListParagraph"/>
        <w:numPr>
          <w:ilvl w:val="0"/>
          <w:numId w:val="20"/>
        </w:numPr>
        <w:rPr>
          <w:rFonts w:asciiTheme="majorHAnsi" w:hAnsiTheme="majorHAnsi" w:cstheme="majorBidi"/>
        </w:rPr>
      </w:pPr>
      <w:r w:rsidRPr="004A4E80">
        <w:rPr>
          <w:rFonts w:asciiTheme="majorHAnsi" w:hAnsiTheme="majorHAnsi" w:cstheme="majorBidi"/>
        </w:rPr>
        <w:t xml:space="preserve">Provide a comprehensive list of all service providers including hospitals, pharmacies, laboratories and specialists throughout the country, this list must be updated on </w:t>
      </w:r>
      <w:r w:rsidR="004A4E80">
        <w:rPr>
          <w:rFonts w:asciiTheme="majorHAnsi" w:hAnsiTheme="majorHAnsi" w:cstheme="majorBidi"/>
        </w:rPr>
        <w:t xml:space="preserve">a </w:t>
      </w:r>
      <w:r w:rsidRPr="004A4E80">
        <w:rPr>
          <w:rFonts w:asciiTheme="majorHAnsi" w:hAnsiTheme="majorHAnsi" w:cstheme="majorBidi"/>
        </w:rPr>
        <w:t xml:space="preserve">monthly basis and shared with DRC Sudan. </w:t>
      </w:r>
    </w:p>
    <w:p w14:paraId="341B9216" w14:textId="77777777" w:rsidR="00AD4692" w:rsidRPr="004A4E80" w:rsidRDefault="00AD4692" w:rsidP="00AD4692">
      <w:pPr>
        <w:pStyle w:val="ListParagraph"/>
        <w:numPr>
          <w:ilvl w:val="0"/>
          <w:numId w:val="20"/>
        </w:numPr>
        <w:rPr>
          <w:rFonts w:asciiTheme="majorHAnsi" w:hAnsiTheme="majorHAnsi" w:cstheme="majorBidi"/>
        </w:rPr>
      </w:pPr>
      <w:r w:rsidRPr="004A4E80">
        <w:rPr>
          <w:rFonts w:asciiTheme="majorHAnsi" w:hAnsiTheme="majorHAnsi" w:cstheme="majorBidi"/>
        </w:rPr>
        <w:t>Non-segregation of the benefits under the various headings e.g. drugs, doctors’ fees, etc. as long as it is within the overall limit of cover.</w:t>
      </w:r>
    </w:p>
    <w:p w14:paraId="264C5416" w14:textId="77777777" w:rsidR="00C85D31" w:rsidRPr="00054C8F" w:rsidRDefault="00C85D31" w:rsidP="00C85D31">
      <w:pPr>
        <w:pStyle w:val="Heading2"/>
        <w:rPr>
          <w:b w:val="0"/>
          <w:bCs w:val="0"/>
          <w:color w:val="009999"/>
          <w:sz w:val="22"/>
          <w:szCs w:val="22"/>
        </w:rPr>
      </w:pPr>
      <w:r w:rsidRPr="065B74BE">
        <w:rPr>
          <w:color w:val="009999"/>
          <w:sz w:val="22"/>
          <w:szCs w:val="22"/>
        </w:rPr>
        <w:t>QUALIFICATIONS AND EXPERIENCE</w:t>
      </w:r>
    </w:p>
    <w:p w14:paraId="59428531" w14:textId="77777777" w:rsidR="00C85D31" w:rsidRPr="00936C27"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Experience working with International NGOs</w:t>
      </w:r>
      <w:r>
        <w:rPr>
          <w:rFonts w:asciiTheme="majorHAnsi" w:hAnsiTheme="majorHAnsi" w:cstheme="majorBidi"/>
        </w:rPr>
        <w:t>.</w:t>
      </w:r>
    </w:p>
    <w:p w14:paraId="67FC814A" w14:textId="6B01FB34" w:rsidR="00C85D31" w:rsidRPr="00936C27"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Excellent communication skills in Arabic</w:t>
      </w:r>
      <w:r>
        <w:rPr>
          <w:rFonts w:asciiTheme="majorHAnsi" w:hAnsiTheme="majorHAnsi" w:cstheme="majorBidi"/>
        </w:rPr>
        <w:t xml:space="preserve"> and English</w:t>
      </w:r>
      <w:r w:rsidRPr="00936C27">
        <w:rPr>
          <w:rFonts w:asciiTheme="majorHAnsi" w:hAnsiTheme="majorHAnsi" w:cstheme="majorBidi"/>
        </w:rPr>
        <w:t xml:space="preserve"> languages</w:t>
      </w:r>
      <w:r>
        <w:rPr>
          <w:rFonts w:asciiTheme="majorHAnsi" w:hAnsiTheme="majorHAnsi" w:cstheme="majorBidi"/>
        </w:rPr>
        <w:t>.</w:t>
      </w:r>
      <w:r w:rsidRPr="00936C27">
        <w:rPr>
          <w:rFonts w:asciiTheme="majorHAnsi" w:hAnsiTheme="majorHAnsi" w:cstheme="majorBidi"/>
        </w:rPr>
        <w:t xml:space="preserve"> </w:t>
      </w:r>
    </w:p>
    <w:p w14:paraId="5CF8E194" w14:textId="77777777" w:rsidR="00C85D31" w:rsidRPr="00936C27"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Ability to build strong working relations with the organization</w:t>
      </w:r>
      <w:r>
        <w:rPr>
          <w:rFonts w:asciiTheme="majorHAnsi" w:hAnsiTheme="majorHAnsi" w:cstheme="majorBidi"/>
        </w:rPr>
        <w:t>.</w:t>
      </w:r>
      <w:r w:rsidRPr="00936C27">
        <w:rPr>
          <w:rFonts w:asciiTheme="majorHAnsi" w:hAnsiTheme="majorHAnsi" w:cstheme="majorBidi"/>
        </w:rPr>
        <w:t xml:space="preserve"> </w:t>
      </w:r>
    </w:p>
    <w:p w14:paraId="52F2C19B" w14:textId="77777777" w:rsidR="00C85D31" w:rsidRPr="00936C27"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 xml:space="preserve">Discretion in handling confidential matters. </w:t>
      </w:r>
    </w:p>
    <w:p w14:paraId="45FA4527" w14:textId="77777777" w:rsidR="00C85D31" w:rsidRPr="00936C27"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 xml:space="preserve">Excellent ability to anticipate issues. </w:t>
      </w:r>
    </w:p>
    <w:p w14:paraId="2D3BCDF3" w14:textId="77777777" w:rsidR="00C85D31" w:rsidRDefault="00C85D31" w:rsidP="00C85D31">
      <w:pPr>
        <w:pStyle w:val="ListParagraph"/>
        <w:numPr>
          <w:ilvl w:val="0"/>
          <w:numId w:val="20"/>
        </w:numPr>
        <w:contextualSpacing w:val="0"/>
        <w:rPr>
          <w:rFonts w:asciiTheme="majorHAnsi" w:hAnsiTheme="majorHAnsi" w:cstheme="majorBidi"/>
        </w:rPr>
      </w:pPr>
      <w:r w:rsidRPr="00936C27">
        <w:rPr>
          <w:rFonts w:asciiTheme="majorHAnsi" w:hAnsiTheme="majorHAnsi" w:cstheme="majorBidi"/>
        </w:rPr>
        <w:t xml:space="preserve">Proactive approach to problem solving. </w:t>
      </w:r>
    </w:p>
    <w:p w14:paraId="6A58A284" w14:textId="2D984B3D" w:rsidR="00C85D31" w:rsidRPr="00936C27" w:rsidRDefault="00C85D31" w:rsidP="00C85D31">
      <w:pPr>
        <w:pStyle w:val="ListParagraph"/>
        <w:numPr>
          <w:ilvl w:val="0"/>
          <w:numId w:val="20"/>
        </w:numPr>
        <w:contextualSpacing w:val="0"/>
        <w:rPr>
          <w:rFonts w:asciiTheme="majorHAnsi" w:hAnsiTheme="majorHAnsi" w:cstheme="majorBidi"/>
        </w:rPr>
      </w:pPr>
      <w:r>
        <w:rPr>
          <w:rFonts w:asciiTheme="majorHAnsi" w:hAnsiTheme="majorHAnsi" w:cstheme="majorBidi"/>
        </w:rPr>
        <w:t xml:space="preserve">Ability to provide employees with training about </w:t>
      </w:r>
      <w:r w:rsidR="000F72D6">
        <w:rPr>
          <w:rFonts w:asciiTheme="majorHAnsi" w:hAnsiTheme="majorHAnsi" w:cstheme="majorBidi"/>
        </w:rPr>
        <w:t xml:space="preserve">the </w:t>
      </w:r>
      <w:r>
        <w:rPr>
          <w:rFonts w:asciiTheme="majorHAnsi" w:hAnsiTheme="majorHAnsi" w:cstheme="majorBidi"/>
        </w:rPr>
        <w:t>reimbursement process, claim systems and benefits.</w:t>
      </w:r>
    </w:p>
    <w:p w14:paraId="3C65BE8F" w14:textId="77777777" w:rsidR="00C85D31" w:rsidRPr="00C85D31" w:rsidRDefault="00C85D31" w:rsidP="00C85D31">
      <w:pPr>
        <w:autoSpaceDE w:val="0"/>
        <w:autoSpaceDN w:val="0"/>
        <w:adjustRightInd w:val="0"/>
        <w:rPr>
          <w:rFonts w:ascii="Arial" w:eastAsia="Times New Roman" w:hAnsi="Arial" w:cs="Arial"/>
          <w:iCs/>
          <w:sz w:val="22"/>
          <w:szCs w:val="22"/>
          <w:lang w:eastAsia="en-US"/>
        </w:rPr>
      </w:pPr>
    </w:p>
    <w:p w14:paraId="3B2114D9" w14:textId="77777777" w:rsidR="0003371A" w:rsidRDefault="0003371A"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b/>
          <w:bCs/>
          <w:iCs/>
          <w:sz w:val="22"/>
          <w:szCs w:val="22"/>
          <w:u w:val="single"/>
          <w:lang w:eastAsia="en-US"/>
        </w:rPr>
      </w:pPr>
    </w:p>
    <w:p w14:paraId="0D25FC60" w14:textId="60201304" w:rsidR="008141FB" w:rsidRPr="008141FB" w:rsidRDefault="00296D90"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b/>
          <w:bCs/>
          <w:iCs/>
          <w:kern w:val="16"/>
          <w:sz w:val="22"/>
          <w:szCs w:val="22"/>
          <w:lang w:val="en-GB"/>
        </w:rPr>
      </w:pPr>
      <w:r>
        <w:rPr>
          <w:rFonts w:asciiTheme="majorHAnsi" w:eastAsiaTheme="majorEastAsia" w:hAnsiTheme="majorHAnsi" w:cstheme="majorBidi"/>
          <w:b/>
          <w:bCs/>
          <w:color w:val="009999"/>
          <w:sz w:val="22"/>
          <w:szCs w:val="22"/>
        </w:rPr>
        <w:t>TIMELINE AND PAYMENT</w:t>
      </w:r>
    </w:p>
    <w:p w14:paraId="054FA8CC"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73A754AB" w14:textId="36D332EC" w:rsidR="00296D90" w:rsidRDefault="008141FB" w:rsidP="00296D90">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r w:rsidRPr="0003371A">
        <w:rPr>
          <w:rFonts w:asciiTheme="majorHAnsi" w:hAnsiTheme="majorHAnsi" w:cstheme="majorBidi"/>
        </w:rPr>
        <w:t xml:space="preserve">DRC will offer the successful firm a </w:t>
      </w:r>
      <w:r w:rsidR="000F72D6">
        <w:rPr>
          <w:rFonts w:asciiTheme="majorHAnsi" w:hAnsiTheme="majorHAnsi" w:cstheme="majorBidi"/>
          <w:color w:val="FF0000"/>
        </w:rPr>
        <w:t>24-month</w:t>
      </w:r>
      <w:r w:rsidRPr="0003371A">
        <w:rPr>
          <w:rFonts w:asciiTheme="majorHAnsi" w:hAnsiTheme="majorHAnsi" w:cstheme="majorBidi"/>
        </w:rPr>
        <w:t xml:space="preserve"> service contract. The services must commence no later than </w:t>
      </w:r>
      <w:r w:rsidRPr="00A70A56">
        <w:rPr>
          <w:rFonts w:asciiTheme="majorHAnsi" w:hAnsiTheme="majorHAnsi" w:cstheme="majorBidi"/>
          <w:b/>
          <w:bCs/>
          <w:color w:val="FF0000"/>
        </w:rPr>
        <w:t>1</w:t>
      </w:r>
      <w:r w:rsidRPr="00A70A56">
        <w:rPr>
          <w:rFonts w:asciiTheme="majorHAnsi" w:hAnsiTheme="majorHAnsi" w:cstheme="majorBidi"/>
          <w:b/>
          <w:bCs/>
          <w:color w:val="FF0000"/>
          <w:vertAlign w:val="superscript"/>
        </w:rPr>
        <w:t>st</w:t>
      </w:r>
      <w:r w:rsidR="00173378" w:rsidRPr="00A70A56">
        <w:rPr>
          <w:rFonts w:asciiTheme="majorHAnsi" w:hAnsiTheme="majorHAnsi" w:cstheme="majorBidi"/>
          <w:b/>
          <w:bCs/>
          <w:color w:val="FF0000"/>
        </w:rPr>
        <w:t xml:space="preserve"> February</w:t>
      </w:r>
      <w:r w:rsidRPr="00A70A56">
        <w:rPr>
          <w:rFonts w:asciiTheme="majorHAnsi" w:hAnsiTheme="majorHAnsi" w:cstheme="majorBidi"/>
          <w:b/>
          <w:bCs/>
          <w:color w:val="FF0000"/>
        </w:rPr>
        <w:t xml:space="preserve"> 202</w:t>
      </w:r>
      <w:r w:rsidR="00173378" w:rsidRPr="00A70A56">
        <w:rPr>
          <w:rFonts w:asciiTheme="majorHAnsi" w:hAnsiTheme="majorHAnsi" w:cstheme="majorBidi"/>
          <w:b/>
          <w:bCs/>
          <w:color w:val="FF0000"/>
        </w:rPr>
        <w:t>5</w:t>
      </w:r>
      <w:r w:rsidRPr="00A70A56">
        <w:rPr>
          <w:rFonts w:asciiTheme="majorHAnsi" w:hAnsiTheme="majorHAnsi" w:cstheme="majorBidi"/>
          <w:b/>
          <w:bCs/>
          <w:color w:val="FF0000"/>
        </w:rPr>
        <w:t>.</w:t>
      </w:r>
    </w:p>
    <w:p w14:paraId="7E431ABE" w14:textId="447677D6" w:rsidR="00296D90" w:rsidRDefault="00296D90" w:rsidP="00296D90">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r w:rsidRPr="00296D90">
        <w:rPr>
          <w:rFonts w:asciiTheme="majorHAnsi" w:hAnsiTheme="majorHAnsi" w:cstheme="majorBidi"/>
        </w:rPr>
        <w:t>Payment schedule on a trimester basis, upon contract signature</w:t>
      </w:r>
      <w:r>
        <w:rPr>
          <w:rFonts w:asciiTheme="majorHAnsi" w:hAnsiTheme="majorHAnsi" w:cstheme="majorBidi"/>
        </w:rPr>
        <w:t>.</w:t>
      </w:r>
    </w:p>
    <w:p w14:paraId="0FE02A7B" w14:textId="0F11A7A7" w:rsidR="003D5E9D" w:rsidRDefault="003D5E9D" w:rsidP="00296D90">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r w:rsidRPr="008A3240">
        <w:rPr>
          <w:rFonts w:asciiTheme="majorHAnsi" w:hAnsiTheme="majorHAnsi" w:cstheme="majorBidi"/>
        </w:rPr>
        <w:t xml:space="preserve">The insurance premium for each staff will be calculated </w:t>
      </w:r>
      <w:r w:rsidR="00F052F4" w:rsidRPr="008A3240">
        <w:rPr>
          <w:rFonts w:asciiTheme="majorHAnsi" w:hAnsiTheme="majorHAnsi" w:cstheme="majorBidi"/>
        </w:rPr>
        <w:t>based on</w:t>
      </w:r>
      <w:r w:rsidRPr="008A3240">
        <w:rPr>
          <w:rFonts w:asciiTheme="majorHAnsi" w:hAnsiTheme="majorHAnsi" w:cstheme="majorBidi"/>
        </w:rPr>
        <w:t xml:space="preserve"> the employment contract length and will be </w:t>
      </w:r>
      <w:r w:rsidR="00F052F4" w:rsidRPr="008A3240">
        <w:rPr>
          <w:rFonts w:asciiTheme="majorHAnsi" w:hAnsiTheme="majorHAnsi" w:cstheme="majorBidi"/>
        </w:rPr>
        <w:t>paid for only the months worked for each staff</w:t>
      </w:r>
      <w:r w:rsidRPr="008A3240">
        <w:rPr>
          <w:rFonts w:asciiTheme="majorHAnsi" w:hAnsiTheme="majorHAnsi" w:cstheme="majorBidi"/>
        </w:rPr>
        <w:t xml:space="preserve">. </w:t>
      </w:r>
      <w:r w:rsidR="00F052F4" w:rsidRPr="008A3240">
        <w:rPr>
          <w:rFonts w:asciiTheme="majorHAnsi" w:hAnsiTheme="majorHAnsi" w:cstheme="majorBidi"/>
        </w:rPr>
        <w:t>If the staff leave the organization, this will be communicat</w:t>
      </w:r>
      <w:r w:rsidR="004F1E18">
        <w:rPr>
          <w:rFonts w:asciiTheme="majorHAnsi" w:hAnsiTheme="majorHAnsi" w:cstheme="majorBidi"/>
        </w:rPr>
        <w:t>ed</w:t>
      </w:r>
      <w:r w:rsidR="00F052F4" w:rsidRPr="008A3240">
        <w:rPr>
          <w:rFonts w:asciiTheme="majorHAnsi" w:hAnsiTheme="majorHAnsi" w:cstheme="majorBidi"/>
        </w:rPr>
        <w:t xml:space="preserve"> to the insurance focal point and reimbursement from the insurance will be done accordingly.</w:t>
      </w:r>
    </w:p>
    <w:p w14:paraId="03161B19" w14:textId="007B2F7F" w:rsidR="00296D90" w:rsidRPr="004F1E18" w:rsidRDefault="00296D90" w:rsidP="000644E5">
      <w:pPr>
        <w:pStyle w:val="paragraph"/>
        <w:spacing w:before="0" w:beforeAutospacing="0" w:after="0" w:afterAutospacing="0"/>
        <w:jc w:val="both"/>
        <w:textAlignment w:val="baseline"/>
        <w:rPr>
          <w:rFonts w:asciiTheme="majorHAnsi" w:hAnsiTheme="majorHAnsi" w:cstheme="majorBidi"/>
          <w:color w:val="FF0000"/>
          <w:lang w:val="en-US" w:eastAsia="en-US"/>
        </w:rPr>
      </w:pPr>
      <w:r w:rsidRPr="004F1E18">
        <w:rPr>
          <w:rFonts w:asciiTheme="majorHAnsi" w:hAnsiTheme="majorHAnsi" w:cstheme="majorBidi"/>
          <w:color w:val="FF0000"/>
          <w:lang w:val="en-US" w:eastAsia="en-US"/>
        </w:rPr>
        <w:t xml:space="preserve">The Insurance company would be engaged on a </w:t>
      </w:r>
      <w:r w:rsidR="00853568" w:rsidRPr="004F1E18">
        <w:rPr>
          <w:rFonts w:asciiTheme="majorHAnsi" w:hAnsiTheme="majorHAnsi" w:cstheme="majorBidi"/>
          <w:color w:val="FF0000"/>
          <w:lang w:val="en-US" w:eastAsia="en-US"/>
        </w:rPr>
        <w:t>service contract</w:t>
      </w:r>
      <w:r w:rsidRPr="004F1E18">
        <w:rPr>
          <w:rFonts w:asciiTheme="majorHAnsi" w:hAnsiTheme="majorHAnsi" w:cstheme="majorBidi"/>
          <w:color w:val="FF0000"/>
          <w:lang w:val="en-US" w:eastAsia="en-US"/>
        </w:rPr>
        <w:t xml:space="preserve"> and would not be entitled to employment benefits (like full-time DRC staff), but DRC Sudan would provide</w:t>
      </w:r>
      <w:r w:rsidR="00B86F48">
        <w:rPr>
          <w:rFonts w:asciiTheme="majorHAnsi" w:hAnsiTheme="majorHAnsi" w:cstheme="majorBidi"/>
          <w:color w:val="FF0000"/>
          <w:lang w:val="en-US" w:eastAsia="en-US"/>
        </w:rPr>
        <w:t xml:space="preserve"> the legally</w:t>
      </w:r>
      <w:r w:rsidR="000644E5">
        <w:rPr>
          <w:rFonts w:asciiTheme="majorHAnsi" w:hAnsiTheme="majorHAnsi" w:cstheme="majorBidi"/>
          <w:color w:val="FF0000"/>
          <w:lang w:val="en-US" w:eastAsia="en-US"/>
        </w:rPr>
        <w:t xml:space="preserve"> </w:t>
      </w:r>
      <w:r w:rsidRPr="004F1E18">
        <w:rPr>
          <w:rFonts w:asciiTheme="majorHAnsi" w:hAnsiTheme="majorHAnsi" w:cstheme="majorBidi"/>
          <w:color w:val="FF0000"/>
          <w:lang w:val="en-US" w:eastAsia="en-US"/>
        </w:rPr>
        <w:t xml:space="preserve">required entitlements as dictated by the Sudanese </w:t>
      </w:r>
      <w:r w:rsidR="000644E5">
        <w:rPr>
          <w:rFonts w:asciiTheme="majorHAnsi" w:hAnsiTheme="majorHAnsi" w:cstheme="majorBidi"/>
          <w:color w:val="FF0000"/>
          <w:lang w:val="en-US" w:eastAsia="en-US"/>
        </w:rPr>
        <w:t>labor</w:t>
      </w:r>
      <w:r w:rsidRPr="004F1E18">
        <w:rPr>
          <w:rFonts w:asciiTheme="majorHAnsi" w:hAnsiTheme="majorHAnsi" w:cstheme="majorBidi"/>
          <w:color w:val="FF0000"/>
          <w:lang w:val="en-US" w:eastAsia="en-US"/>
        </w:rPr>
        <w:t xml:space="preserve"> code. </w:t>
      </w:r>
    </w:p>
    <w:p w14:paraId="5CE3CAD5" w14:textId="29E93CB9" w:rsidR="00D31AE8" w:rsidRDefault="00D31AE8" w:rsidP="00296D90">
      <w:pPr>
        <w:pStyle w:val="paragraph"/>
        <w:spacing w:before="0" w:beforeAutospacing="0" w:after="0" w:afterAutospacing="0"/>
        <w:textAlignment w:val="baseline"/>
        <w:rPr>
          <w:rFonts w:asciiTheme="majorHAnsi" w:hAnsiTheme="majorHAnsi" w:cstheme="majorBidi"/>
          <w:lang w:val="en-US" w:eastAsia="en-US"/>
        </w:rPr>
      </w:pPr>
    </w:p>
    <w:p w14:paraId="73CB5BE5" w14:textId="5B916676" w:rsidR="00D31AE8" w:rsidRDefault="00D31AE8" w:rsidP="00296D90">
      <w:pPr>
        <w:pStyle w:val="paragraph"/>
        <w:spacing w:before="0" w:beforeAutospacing="0" w:after="0" w:afterAutospacing="0"/>
        <w:textAlignment w:val="baseline"/>
        <w:rPr>
          <w:rFonts w:asciiTheme="majorHAnsi" w:hAnsiTheme="majorHAnsi" w:cstheme="majorBidi"/>
          <w:lang w:val="en-US" w:eastAsia="en-US"/>
        </w:rPr>
      </w:pPr>
    </w:p>
    <w:p w14:paraId="57C64E51" w14:textId="55D67AC1" w:rsidR="00D31AE8" w:rsidRPr="00D31AE8" w:rsidRDefault="00F0220E"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ajorEastAsia" w:hAnsiTheme="majorHAnsi" w:cstheme="majorBidi"/>
          <w:b/>
          <w:bCs/>
          <w:color w:val="009999"/>
          <w:sz w:val="22"/>
          <w:szCs w:val="22"/>
        </w:rPr>
      </w:pPr>
      <w:r>
        <w:rPr>
          <w:rFonts w:asciiTheme="majorHAnsi" w:eastAsiaTheme="majorEastAsia" w:hAnsiTheme="majorHAnsi" w:cstheme="majorBidi"/>
          <w:b/>
          <w:bCs/>
          <w:color w:val="009999"/>
          <w:sz w:val="22"/>
          <w:szCs w:val="22"/>
        </w:rPr>
        <w:t>ASSESSMENT</w:t>
      </w:r>
      <w:r w:rsidR="00D31AE8">
        <w:rPr>
          <w:rFonts w:asciiTheme="majorHAnsi" w:eastAsiaTheme="majorEastAsia" w:hAnsiTheme="majorHAnsi" w:cstheme="majorBidi"/>
          <w:b/>
          <w:bCs/>
          <w:color w:val="009999"/>
          <w:sz w:val="22"/>
          <w:szCs w:val="22"/>
        </w:rPr>
        <w:t xml:space="preserve"> AND AWARD OF SERVICE</w:t>
      </w:r>
    </w:p>
    <w:p w14:paraId="6DB76625" w14:textId="77777777" w:rsidR="00D31AE8" w:rsidRPr="00D31AE8" w:rsidRDefault="00D31AE8"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p>
    <w:p w14:paraId="2FD688C9" w14:textId="57D0E191" w:rsidR="00D31AE8" w:rsidRPr="00D31AE8" w:rsidRDefault="00D31AE8"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r w:rsidRPr="00D31AE8">
        <w:rPr>
          <w:rFonts w:asciiTheme="majorHAnsi" w:hAnsiTheme="majorHAnsi" w:cstheme="majorBidi"/>
        </w:rPr>
        <w:t xml:space="preserve">DRC will evaluate the proposals and award the assignment based on technical (50%) and financial (50%) feasibility. DRC reserves the right to accept or reject any proposal received without giving reasons and is not bound to accept the lowest or the highest bidder. Only those shortlisted will be contacted for an interview with the panel to ensure their understanding of the services. </w:t>
      </w:r>
    </w:p>
    <w:p w14:paraId="544A5DDC" w14:textId="77777777" w:rsidR="00D31AE8" w:rsidRPr="00D31AE8" w:rsidRDefault="00D31AE8"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p>
    <w:p w14:paraId="7E643F8B" w14:textId="4347C36B" w:rsidR="00D31AE8" w:rsidRDefault="001D6563"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ajorEastAsia" w:hAnsiTheme="majorHAnsi" w:cstheme="majorBidi"/>
          <w:b/>
          <w:bCs/>
          <w:color w:val="009999"/>
          <w:sz w:val="22"/>
          <w:szCs w:val="22"/>
        </w:rPr>
      </w:pPr>
      <w:r>
        <w:rPr>
          <w:rFonts w:asciiTheme="majorHAnsi" w:eastAsiaTheme="majorEastAsia" w:hAnsiTheme="majorHAnsi" w:cstheme="majorBidi"/>
          <w:b/>
          <w:bCs/>
          <w:color w:val="009999"/>
          <w:sz w:val="22"/>
          <w:szCs w:val="22"/>
        </w:rPr>
        <w:t>SELECTION CRITERIA:</w:t>
      </w:r>
    </w:p>
    <w:p w14:paraId="0B391901" w14:textId="77777777" w:rsidR="00F924F9" w:rsidRDefault="00F924F9" w:rsidP="00F924F9">
      <w:pPr>
        <w:pStyle w:val="NoSpacing"/>
        <w:rPr>
          <w:rFonts w:asciiTheme="majorHAnsi" w:hAnsiTheme="majorHAnsi" w:cstheme="majorBidi"/>
          <w:sz w:val="24"/>
          <w:szCs w:val="24"/>
          <w:lang w:val="en-US"/>
        </w:rPr>
      </w:pPr>
      <w:r w:rsidRPr="065B74BE">
        <w:rPr>
          <w:rFonts w:asciiTheme="majorHAnsi" w:hAnsiTheme="majorHAnsi" w:cstheme="majorBidi"/>
          <w:sz w:val="24"/>
          <w:szCs w:val="24"/>
          <w:lang w:val="en-US"/>
        </w:rPr>
        <w:t>For the award of this project, DRC has established evaluation criteria which govern the selection of offers received. Evaluation is made on a technical and financial basis. The percentage assigned to each component is determined in advance as follows:</w:t>
      </w:r>
    </w:p>
    <w:p w14:paraId="2881040C" w14:textId="77777777" w:rsidR="00F924F9" w:rsidRDefault="00F924F9" w:rsidP="00F924F9">
      <w:pPr>
        <w:pStyle w:val="NoSpacing"/>
        <w:rPr>
          <w:rFonts w:asciiTheme="majorHAnsi" w:hAnsiTheme="majorHAnsi" w:cstheme="majorBidi"/>
          <w:sz w:val="24"/>
          <w:szCs w:val="24"/>
          <w:lang w:val="en-US"/>
        </w:rPr>
      </w:pPr>
    </w:p>
    <w:p w14:paraId="7884FB2D" w14:textId="77777777" w:rsidR="00F924F9" w:rsidRDefault="00F924F9" w:rsidP="00F924F9">
      <w:pPr>
        <w:pStyle w:val="NoSpacing"/>
        <w:rPr>
          <w:rFonts w:asciiTheme="majorHAnsi" w:hAnsiTheme="majorHAnsi" w:cstheme="majorBidi"/>
          <w:sz w:val="24"/>
          <w:szCs w:val="24"/>
          <w:lang w:val="en-US"/>
        </w:rPr>
      </w:pPr>
      <w:r w:rsidRPr="065B74BE">
        <w:rPr>
          <w:rFonts w:asciiTheme="majorHAnsi" w:hAnsiTheme="majorHAnsi" w:cstheme="majorBidi"/>
          <w:sz w:val="24"/>
          <w:szCs w:val="24"/>
          <w:lang w:val="en-US"/>
        </w:rPr>
        <w:t>THE TECHNICAL OFFER: will be evaluated using the following criteria, and points will be allocated in the scale from 1– 10 for each of the criteria stipulated below, whereas the weighting is as follows:</w:t>
      </w:r>
    </w:p>
    <w:p w14:paraId="66E6BC6B" w14:textId="77777777" w:rsidR="00D31AE8" w:rsidRPr="00E7312D" w:rsidRDefault="00D31AE8"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0"/>
        <w:gridCol w:w="1435"/>
        <w:gridCol w:w="3155"/>
        <w:gridCol w:w="4324"/>
      </w:tblGrid>
      <w:tr w:rsidR="00E63B2E" w:rsidRPr="00E7312D" w14:paraId="44D21D7D" w14:textId="77777777" w:rsidTr="004E55DA">
        <w:trPr>
          <w:trHeight w:val="737"/>
        </w:trPr>
        <w:tc>
          <w:tcPr>
            <w:tcW w:w="630" w:type="dxa"/>
            <w:shd w:val="clear" w:color="auto" w:fill="D9D9D9"/>
            <w:tcMar>
              <w:top w:w="0" w:type="dxa"/>
              <w:left w:w="108" w:type="dxa"/>
              <w:bottom w:w="0" w:type="dxa"/>
              <w:right w:w="108" w:type="dxa"/>
            </w:tcMar>
            <w:vAlign w:val="center"/>
            <w:hideMark/>
          </w:tcPr>
          <w:p w14:paraId="3CD737B4" w14:textId="77777777" w:rsidR="00E63B2E" w:rsidRPr="009A2A1C" w:rsidRDefault="00E63B2E" w:rsidP="004E55DA">
            <w:pPr>
              <w:jc w:val="center"/>
              <w:rPr>
                <w:rFonts w:ascii="Arial" w:eastAsia="Times New Roman" w:hAnsi="Arial" w:cs="Arial"/>
                <w:b/>
                <w:bCs/>
                <w:iCs/>
                <w:sz w:val="20"/>
                <w:szCs w:val="20"/>
                <w:lang w:eastAsia="en-US"/>
              </w:rPr>
            </w:pPr>
            <w:r w:rsidRPr="009A2A1C">
              <w:rPr>
                <w:rFonts w:ascii="Arial" w:eastAsia="Times New Roman" w:hAnsi="Arial" w:cs="Arial"/>
                <w:b/>
                <w:bCs/>
                <w:iCs/>
                <w:sz w:val="20"/>
                <w:szCs w:val="20"/>
                <w:lang w:eastAsia="en-US"/>
              </w:rPr>
              <w:t>No.</w:t>
            </w:r>
          </w:p>
        </w:tc>
        <w:tc>
          <w:tcPr>
            <w:tcW w:w="1435" w:type="dxa"/>
            <w:shd w:val="clear" w:color="auto" w:fill="D9D9D9"/>
            <w:tcMar>
              <w:top w:w="0" w:type="dxa"/>
              <w:left w:w="108" w:type="dxa"/>
              <w:bottom w:w="0" w:type="dxa"/>
              <w:right w:w="108" w:type="dxa"/>
            </w:tcMar>
            <w:vAlign w:val="center"/>
            <w:hideMark/>
          </w:tcPr>
          <w:p w14:paraId="2780BE46" w14:textId="77777777" w:rsidR="00E63B2E" w:rsidRPr="009A2A1C" w:rsidRDefault="00E63B2E" w:rsidP="004E55DA">
            <w:pPr>
              <w:jc w:val="center"/>
              <w:rPr>
                <w:rFonts w:ascii="Arial" w:eastAsia="Times New Roman" w:hAnsi="Arial" w:cs="Arial"/>
                <w:b/>
                <w:bCs/>
                <w:iCs/>
                <w:sz w:val="20"/>
                <w:szCs w:val="20"/>
                <w:lang w:eastAsia="en-US"/>
              </w:rPr>
            </w:pPr>
            <w:r w:rsidRPr="009A2A1C">
              <w:rPr>
                <w:rFonts w:ascii="Arial" w:eastAsia="Times New Roman" w:hAnsi="Arial" w:cs="Arial"/>
                <w:b/>
                <w:bCs/>
                <w:iCs/>
                <w:sz w:val="20"/>
                <w:szCs w:val="20"/>
                <w:lang w:eastAsia="en-US"/>
              </w:rPr>
              <w:t>Weighting</w:t>
            </w:r>
          </w:p>
          <w:p w14:paraId="11103AA8" w14:textId="77777777" w:rsidR="00E63B2E" w:rsidRPr="009A2A1C" w:rsidRDefault="00E63B2E" w:rsidP="004E55DA">
            <w:pPr>
              <w:jc w:val="center"/>
              <w:rPr>
                <w:rFonts w:ascii="Arial" w:eastAsia="Times New Roman" w:hAnsi="Arial" w:cs="Arial"/>
                <w:b/>
                <w:bCs/>
                <w:iCs/>
                <w:sz w:val="20"/>
                <w:szCs w:val="20"/>
                <w:lang w:eastAsia="en-US"/>
              </w:rPr>
            </w:pPr>
            <w:r w:rsidRPr="009A2A1C">
              <w:rPr>
                <w:rFonts w:ascii="Arial" w:eastAsia="Times New Roman" w:hAnsi="Arial" w:cs="Arial"/>
                <w:b/>
                <w:bCs/>
                <w:iCs/>
                <w:sz w:val="20"/>
                <w:szCs w:val="20"/>
                <w:lang w:eastAsia="en-US"/>
              </w:rPr>
              <w:t>[Total 100%]</w:t>
            </w:r>
          </w:p>
        </w:tc>
        <w:tc>
          <w:tcPr>
            <w:tcW w:w="3155" w:type="dxa"/>
            <w:shd w:val="clear" w:color="auto" w:fill="D9D9D9"/>
            <w:tcMar>
              <w:top w:w="0" w:type="dxa"/>
              <w:left w:w="108" w:type="dxa"/>
              <w:bottom w:w="0" w:type="dxa"/>
              <w:right w:w="108" w:type="dxa"/>
            </w:tcMar>
            <w:vAlign w:val="center"/>
            <w:hideMark/>
          </w:tcPr>
          <w:p w14:paraId="36A6ED7D" w14:textId="77777777" w:rsidR="00E63B2E" w:rsidRPr="009A2A1C" w:rsidRDefault="00E63B2E" w:rsidP="004E55DA">
            <w:pPr>
              <w:rPr>
                <w:rFonts w:ascii="Arial" w:eastAsia="Times New Roman" w:hAnsi="Arial" w:cs="Arial"/>
                <w:b/>
                <w:bCs/>
                <w:iCs/>
                <w:sz w:val="20"/>
                <w:szCs w:val="20"/>
                <w:lang w:eastAsia="en-US"/>
              </w:rPr>
            </w:pPr>
            <w:r w:rsidRPr="009A2A1C">
              <w:rPr>
                <w:rFonts w:ascii="Arial" w:eastAsia="Times New Roman" w:hAnsi="Arial" w:cs="Arial"/>
                <w:b/>
                <w:bCs/>
                <w:iCs/>
                <w:sz w:val="20"/>
                <w:szCs w:val="20"/>
                <w:lang w:eastAsia="en-US"/>
              </w:rPr>
              <w:t>Technical Component</w:t>
            </w:r>
          </w:p>
        </w:tc>
        <w:tc>
          <w:tcPr>
            <w:tcW w:w="4324" w:type="dxa"/>
            <w:shd w:val="clear" w:color="auto" w:fill="D9D9D9"/>
            <w:tcMar>
              <w:top w:w="0" w:type="dxa"/>
              <w:left w:w="108" w:type="dxa"/>
              <w:bottom w:w="0" w:type="dxa"/>
              <w:right w:w="108" w:type="dxa"/>
            </w:tcMar>
            <w:vAlign w:val="center"/>
            <w:hideMark/>
          </w:tcPr>
          <w:p w14:paraId="3CF19F90" w14:textId="08E1B6E5" w:rsidR="00E63B2E" w:rsidRPr="009A2A1C" w:rsidRDefault="00E63B2E" w:rsidP="004E55DA">
            <w:pPr>
              <w:rPr>
                <w:rFonts w:ascii="Arial" w:eastAsia="Times New Roman" w:hAnsi="Arial" w:cs="Arial"/>
                <w:b/>
                <w:bCs/>
                <w:iCs/>
                <w:sz w:val="20"/>
                <w:szCs w:val="20"/>
                <w:lang w:eastAsia="en-US"/>
              </w:rPr>
            </w:pPr>
            <w:r w:rsidRPr="009A2A1C">
              <w:rPr>
                <w:rFonts w:ascii="Arial" w:eastAsia="Times New Roman" w:hAnsi="Arial" w:cs="Arial"/>
                <w:b/>
                <w:bCs/>
                <w:iCs/>
                <w:sz w:val="20"/>
                <w:szCs w:val="20"/>
                <w:lang w:eastAsia="en-US"/>
              </w:rPr>
              <w:t>Considerations Technical Criteria</w:t>
            </w:r>
            <w:r>
              <w:rPr>
                <w:rFonts w:ascii="Arial" w:eastAsia="Times New Roman" w:hAnsi="Arial" w:cs="Arial"/>
                <w:b/>
                <w:bCs/>
                <w:iCs/>
                <w:sz w:val="20"/>
                <w:szCs w:val="20"/>
                <w:lang w:eastAsia="en-US"/>
              </w:rPr>
              <w:t xml:space="preserve"> – minimum requirements to be offered by the vendor</w:t>
            </w:r>
          </w:p>
        </w:tc>
      </w:tr>
      <w:tr w:rsidR="00E63B2E" w:rsidRPr="00E7312D" w14:paraId="466577A7" w14:textId="77777777" w:rsidTr="004E55DA">
        <w:trPr>
          <w:trHeight w:val="734"/>
        </w:trPr>
        <w:tc>
          <w:tcPr>
            <w:tcW w:w="630" w:type="dxa"/>
            <w:shd w:val="clear" w:color="auto" w:fill="FFFFFF"/>
            <w:tcMar>
              <w:top w:w="0" w:type="dxa"/>
              <w:left w:w="108" w:type="dxa"/>
              <w:bottom w:w="0" w:type="dxa"/>
              <w:right w:w="108" w:type="dxa"/>
            </w:tcMar>
            <w:vAlign w:val="center"/>
            <w:hideMark/>
          </w:tcPr>
          <w:p w14:paraId="4BC22465" w14:textId="77777777" w:rsidR="00E63B2E" w:rsidRPr="00125699" w:rsidRDefault="00E63B2E" w:rsidP="004E55DA">
            <w:pPr>
              <w:jc w:val="center"/>
              <w:rPr>
                <w:rFonts w:asciiTheme="majorHAnsi" w:hAnsiTheme="majorHAnsi" w:cstheme="majorBidi"/>
              </w:rPr>
            </w:pPr>
            <w:r w:rsidRPr="00125699">
              <w:rPr>
                <w:rFonts w:asciiTheme="majorHAnsi" w:hAnsiTheme="majorHAnsi" w:cstheme="majorBidi"/>
              </w:rPr>
              <w:t>1.</w:t>
            </w:r>
          </w:p>
        </w:tc>
        <w:tc>
          <w:tcPr>
            <w:tcW w:w="1435" w:type="dxa"/>
            <w:shd w:val="clear" w:color="auto" w:fill="FFFFFF"/>
            <w:tcMar>
              <w:top w:w="0" w:type="dxa"/>
              <w:left w:w="108" w:type="dxa"/>
              <w:bottom w:w="0" w:type="dxa"/>
              <w:right w:w="108" w:type="dxa"/>
            </w:tcMar>
            <w:vAlign w:val="center"/>
            <w:hideMark/>
          </w:tcPr>
          <w:p w14:paraId="71FB0450" w14:textId="07147A29" w:rsidR="00E63B2E" w:rsidRPr="00125699" w:rsidRDefault="00693506" w:rsidP="004E55DA">
            <w:pPr>
              <w:jc w:val="center"/>
              <w:rPr>
                <w:rFonts w:asciiTheme="majorHAnsi" w:hAnsiTheme="majorHAnsi" w:cstheme="majorBidi"/>
              </w:rPr>
            </w:pPr>
            <w:r>
              <w:rPr>
                <w:rFonts w:asciiTheme="majorHAnsi" w:hAnsiTheme="majorHAnsi" w:cstheme="majorBidi"/>
              </w:rPr>
              <w:t>25</w:t>
            </w:r>
            <w:r w:rsidR="00E63B2E" w:rsidRPr="00125699">
              <w:rPr>
                <w:rFonts w:asciiTheme="majorHAnsi" w:hAnsiTheme="majorHAnsi" w:cstheme="majorBidi"/>
              </w:rPr>
              <w:t>%</w:t>
            </w:r>
          </w:p>
        </w:tc>
        <w:tc>
          <w:tcPr>
            <w:tcW w:w="3155" w:type="dxa"/>
            <w:shd w:val="clear" w:color="auto" w:fill="FFFFFF"/>
            <w:tcMar>
              <w:top w:w="0" w:type="dxa"/>
              <w:left w:w="108" w:type="dxa"/>
              <w:bottom w:w="0" w:type="dxa"/>
              <w:right w:w="108" w:type="dxa"/>
            </w:tcMar>
            <w:vAlign w:val="center"/>
            <w:hideMark/>
          </w:tcPr>
          <w:p w14:paraId="45E17828" w14:textId="0883FD2A" w:rsidR="00E63B2E" w:rsidRPr="00125699" w:rsidRDefault="00E63B2E" w:rsidP="004E55DA">
            <w:pPr>
              <w:rPr>
                <w:rFonts w:asciiTheme="majorHAnsi" w:hAnsiTheme="majorHAnsi" w:cstheme="majorBidi"/>
              </w:rPr>
            </w:pPr>
            <w:r w:rsidRPr="00125699">
              <w:rPr>
                <w:rFonts w:asciiTheme="majorHAnsi" w:hAnsiTheme="majorHAnsi" w:cstheme="majorBidi"/>
              </w:rPr>
              <w:t xml:space="preserve">Clear reimbursement process </w:t>
            </w:r>
          </w:p>
        </w:tc>
        <w:tc>
          <w:tcPr>
            <w:tcW w:w="4324" w:type="dxa"/>
            <w:shd w:val="clear" w:color="auto" w:fill="FFFFFF"/>
            <w:tcMar>
              <w:top w:w="0" w:type="dxa"/>
              <w:left w:w="108" w:type="dxa"/>
              <w:bottom w:w="0" w:type="dxa"/>
              <w:right w:w="108" w:type="dxa"/>
            </w:tcMar>
            <w:vAlign w:val="center"/>
            <w:hideMark/>
          </w:tcPr>
          <w:p w14:paraId="1B829D14" w14:textId="4F78169C" w:rsidR="00E63B2E" w:rsidRPr="00125699" w:rsidRDefault="00E63B2E" w:rsidP="004E55DA">
            <w:pPr>
              <w:rPr>
                <w:rFonts w:asciiTheme="majorHAnsi" w:hAnsiTheme="majorHAnsi" w:cstheme="majorBidi"/>
              </w:rPr>
            </w:pPr>
            <w:r w:rsidRPr="00125699">
              <w:rPr>
                <w:rFonts w:asciiTheme="majorHAnsi" w:hAnsiTheme="majorHAnsi" w:cstheme="majorBidi"/>
              </w:rPr>
              <w:t>Reimbursement within/ not more than 10 working days</w:t>
            </w:r>
            <w:r w:rsidR="00275DBB">
              <w:rPr>
                <w:rFonts w:asciiTheme="majorHAnsi" w:hAnsiTheme="majorHAnsi" w:cstheme="majorBidi"/>
              </w:rPr>
              <w:t>.</w:t>
            </w:r>
          </w:p>
          <w:p w14:paraId="7CD0CE9F" w14:textId="52179216" w:rsidR="00E63B2E" w:rsidRPr="00125699" w:rsidRDefault="00E63B2E" w:rsidP="004E55DA">
            <w:pPr>
              <w:rPr>
                <w:rFonts w:asciiTheme="majorHAnsi" w:hAnsiTheme="majorHAnsi" w:cstheme="majorBidi"/>
              </w:rPr>
            </w:pPr>
          </w:p>
        </w:tc>
      </w:tr>
      <w:tr w:rsidR="00E63B2E" w:rsidRPr="00E7312D" w14:paraId="0D9ABBD6" w14:textId="77777777" w:rsidTr="004E55DA">
        <w:trPr>
          <w:trHeight w:val="671"/>
        </w:trPr>
        <w:tc>
          <w:tcPr>
            <w:tcW w:w="630" w:type="dxa"/>
            <w:shd w:val="clear" w:color="auto" w:fill="FFFFFF"/>
            <w:tcMar>
              <w:top w:w="0" w:type="dxa"/>
              <w:left w:w="108" w:type="dxa"/>
              <w:bottom w:w="0" w:type="dxa"/>
              <w:right w:w="108" w:type="dxa"/>
            </w:tcMar>
            <w:vAlign w:val="center"/>
            <w:hideMark/>
          </w:tcPr>
          <w:p w14:paraId="3DAC093A" w14:textId="77777777" w:rsidR="00E63B2E" w:rsidRPr="0031195C" w:rsidRDefault="00E63B2E" w:rsidP="004E55DA">
            <w:pPr>
              <w:jc w:val="center"/>
              <w:rPr>
                <w:rFonts w:asciiTheme="majorHAnsi" w:hAnsiTheme="majorHAnsi" w:cstheme="majorBidi"/>
              </w:rPr>
            </w:pPr>
            <w:r w:rsidRPr="0031195C">
              <w:rPr>
                <w:rFonts w:asciiTheme="majorHAnsi" w:hAnsiTheme="majorHAnsi" w:cstheme="majorBidi"/>
              </w:rPr>
              <w:t>2.</w:t>
            </w:r>
          </w:p>
        </w:tc>
        <w:tc>
          <w:tcPr>
            <w:tcW w:w="1435" w:type="dxa"/>
            <w:shd w:val="clear" w:color="auto" w:fill="FFFFFF"/>
            <w:tcMar>
              <w:top w:w="0" w:type="dxa"/>
              <w:left w:w="108" w:type="dxa"/>
              <w:bottom w:w="0" w:type="dxa"/>
              <w:right w:w="108" w:type="dxa"/>
            </w:tcMar>
            <w:vAlign w:val="center"/>
            <w:hideMark/>
          </w:tcPr>
          <w:p w14:paraId="0BEABB75" w14:textId="5269B4FA" w:rsidR="00E63B2E" w:rsidRPr="0031195C" w:rsidRDefault="00E63B2E" w:rsidP="004E55DA">
            <w:pPr>
              <w:jc w:val="center"/>
              <w:rPr>
                <w:rFonts w:asciiTheme="majorHAnsi" w:hAnsiTheme="majorHAnsi" w:cstheme="majorBidi"/>
              </w:rPr>
            </w:pPr>
            <w:r w:rsidRPr="0031195C">
              <w:rPr>
                <w:rFonts w:asciiTheme="majorHAnsi" w:hAnsiTheme="majorHAnsi" w:cstheme="majorBidi"/>
              </w:rPr>
              <w:t>2</w:t>
            </w:r>
            <w:r>
              <w:rPr>
                <w:rFonts w:asciiTheme="majorHAnsi" w:hAnsiTheme="majorHAnsi" w:cstheme="majorBidi"/>
              </w:rPr>
              <w:t>5</w:t>
            </w:r>
            <w:r w:rsidRPr="0031195C">
              <w:rPr>
                <w:rFonts w:asciiTheme="majorHAnsi" w:hAnsiTheme="majorHAnsi" w:cstheme="majorBidi"/>
              </w:rPr>
              <w:t>%</w:t>
            </w:r>
          </w:p>
        </w:tc>
        <w:tc>
          <w:tcPr>
            <w:tcW w:w="3155" w:type="dxa"/>
            <w:shd w:val="clear" w:color="auto" w:fill="FFFFFF"/>
            <w:tcMar>
              <w:top w:w="0" w:type="dxa"/>
              <w:left w:w="108" w:type="dxa"/>
              <w:bottom w:w="0" w:type="dxa"/>
              <w:right w:w="108" w:type="dxa"/>
            </w:tcMar>
            <w:vAlign w:val="center"/>
            <w:hideMark/>
          </w:tcPr>
          <w:p w14:paraId="4726329F" w14:textId="02C686BA" w:rsidR="00E63B2E" w:rsidRPr="008A3240" w:rsidRDefault="00E63B2E" w:rsidP="004E55DA">
            <w:pPr>
              <w:rPr>
                <w:rFonts w:asciiTheme="majorHAnsi" w:hAnsiTheme="majorHAnsi" w:cstheme="majorBidi"/>
              </w:rPr>
            </w:pPr>
            <w:r w:rsidRPr="008A3240">
              <w:rPr>
                <w:rFonts w:asciiTheme="majorHAnsi" w:hAnsiTheme="majorHAnsi" w:cstheme="majorBidi"/>
              </w:rPr>
              <w:t>Coverage table</w:t>
            </w:r>
            <w:r w:rsidR="007C3E09" w:rsidRPr="008A3240">
              <w:rPr>
                <w:rFonts w:asciiTheme="majorHAnsi" w:hAnsiTheme="majorHAnsi" w:cstheme="majorBidi"/>
              </w:rPr>
              <w:t xml:space="preserve"> completed using the template “coverage table” below</w:t>
            </w:r>
            <w:r w:rsidRPr="008A3240">
              <w:rPr>
                <w:rFonts w:asciiTheme="majorHAnsi" w:hAnsiTheme="majorHAnsi" w:cstheme="majorBidi"/>
              </w:rPr>
              <w:t xml:space="preserve"> </w:t>
            </w:r>
          </w:p>
        </w:tc>
        <w:tc>
          <w:tcPr>
            <w:tcW w:w="4324" w:type="dxa"/>
            <w:shd w:val="clear" w:color="auto" w:fill="FFFFFF"/>
            <w:tcMar>
              <w:top w:w="0" w:type="dxa"/>
              <w:left w:w="108" w:type="dxa"/>
              <w:bottom w:w="0" w:type="dxa"/>
              <w:right w:w="108" w:type="dxa"/>
            </w:tcMar>
            <w:vAlign w:val="center"/>
            <w:hideMark/>
          </w:tcPr>
          <w:p w14:paraId="0CC91F30" w14:textId="77777777" w:rsidR="00E63B2E" w:rsidRPr="008A3240" w:rsidRDefault="00E63B2E" w:rsidP="004E55DA">
            <w:pPr>
              <w:rPr>
                <w:rFonts w:ascii="Arial" w:eastAsia="Times New Roman" w:hAnsi="Arial" w:cs="Arial"/>
                <w:iCs/>
                <w:kern w:val="16"/>
                <w:sz w:val="22"/>
                <w:szCs w:val="22"/>
              </w:rPr>
            </w:pPr>
          </w:p>
        </w:tc>
      </w:tr>
      <w:tr w:rsidR="00E63B2E" w:rsidRPr="00E7312D" w14:paraId="7530EDD5" w14:textId="77777777" w:rsidTr="004E55DA">
        <w:trPr>
          <w:trHeight w:val="977"/>
        </w:trPr>
        <w:tc>
          <w:tcPr>
            <w:tcW w:w="630" w:type="dxa"/>
            <w:shd w:val="clear" w:color="auto" w:fill="FFFFFF"/>
            <w:tcMar>
              <w:top w:w="0" w:type="dxa"/>
              <w:left w:w="108" w:type="dxa"/>
              <w:bottom w:w="0" w:type="dxa"/>
              <w:right w:w="108" w:type="dxa"/>
            </w:tcMar>
            <w:vAlign w:val="center"/>
            <w:hideMark/>
          </w:tcPr>
          <w:p w14:paraId="4424FD65" w14:textId="3F618430" w:rsidR="00E63B2E" w:rsidRPr="0031195C" w:rsidRDefault="00E63B2E" w:rsidP="004E55DA">
            <w:pPr>
              <w:jc w:val="center"/>
              <w:rPr>
                <w:rFonts w:asciiTheme="majorHAnsi" w:hAnsiTheme="majorHAnsi" w:cstheme="majorBidi"/>
              </w:rPr>
            </w:pPr>
            <w:r>
              <w:rPr>
                <w:rFonts w:asciiTheme="majorHAnsi" w:hAnsiTheme="majorHAnsi" w:cstheme="majorBidi"/>
              </w:rPr>
              <w:t>3</w:t>
            </w:r>
            <w:r w:rsidRPr="0031195C">
              <w:rPr>
                <w:rFonts w:asciiTheme="majorHAnsi" w:hAnsiTheme="majorHAnsi" w:cstheme="majorBidi"/>
              </w:rPr>
              <w:t>.</w:t>
            </w:r>
          </w:p>
        </w:tc>
        <w:tc>
          <w:tcPr>
            <w:tcW w:w="1435" w:type="dxa"/>
            <w:shd w:val="clear" w:color="auto" w:fill="FFFFFF"/>
            <w:tcMar>
              <w:top w:w="0" w:type="dxa"/>
              <w:left w:w="108" w:type="dxa"/>
              <w:bottom w:w="0" w:type="dxa"/>
              <w:right w:w="108" w:type="dxa"/>
            </w:tcMar>
            <w:vAlign w:val="center"/>
            <w:hideMark/>
          </w:tcPr>
          <w:p w14:paraId="5A19ECB9" w14:textId="6E1DE814" w:rsidR="00E63B2E" w:rsidRPr="0031195C" w:rsidRDefault="00E63B2E" w:rsidP="004E55DA">
            <w:pPr>
              <w:jc w:val="center"/>
              <w:rPr>
                <w:rFonts w:asciiTheme="majorHAnsi" w:hAnsiTheme="majorHAnsi" w:cstheme="majorBidi"/>
              </w:rPr>
            </w:pPr>
            <w:r>
              <w:rPr>
                <w:rFonts w:asciiTheme="majorHAnsi" w:hAnsiTheme="majorHAnsi" w:cstheme="majorBidi"/>
              </w:rPr>
              <w:t>2</w:t>
            </w:r>
            <w:r w:rsidR="00C832DE">
              <w:rPr>
                <w:rFonts w:asciiTheme="majorHAnsi" w:hAnsiTheme="majorHAnsi" w:cstheme="majorBidi"/>
              </w:rPr>
              <w:t>0</w:t>
            </w:r>
            <w:r w:rsidRPr="0031195C">
              <w:rPr>
                <w:rFonts w:asciiTheme="majorHAnsi" w:hAnsiTheme="majorHAnsi" w:cstheme="majorBidi"/>
              </w:rPr>
              <w:t>%</w:t>
            </w:r>
          </w:p>
        </w:tc>
        <w:tc>
          <w:tcPr>
            <w:tcW w:w="3155" w:type="dxa"/>
            <w:shd w:val="clear" w:color="auto" w:fill="FFFFFF"/>
            <w:tcMar>
              <w:top w:w="0" w:type="dxa"/>
              <w:left w:w="108" w:type="dxa"/>
              <w:bottom w:w="0" w:type="dxa"/>
              <w:right w:w="108" w:type="dxa"/>
            </w:tcMar>
            <w:vAlign w:val="center"/>
            <w:hideMark/>
          </w:tcPr>
          <w:p w14:paraId="4C232E27" w14:textId="77777777" w:rsidR="00E63B2E" w:rsidRPr="008A3240" w:rsidRDefault="00E63B2E" w:rsidP="004E55DA">
            <w:pPr>
              <w:rPr>
                <w:rFonts w:asciiTheme="majorHAnsi" w:hAnsiTheme="majorHAnsi" w:cstheme="majorBidi"/>
              </w:rPr>
            </w:pPr>
            <w:r w:rsidRPr="008A3240">
              <w:rPr>
                <w:rFonts w:asciiTheme="majorHAnsi" w:hAnsiTheme="majorHAnsi" w:cstheme="majorBidi"/>
              </w:rPr>
              <w:t xml:space="preserve">List of Accredited Hospitals/Clinics </w:t>
            </w:r>
          </w:p>
          <w:p w14:paraId="7CAE6AED" w14:textId="77777777" w:rsidR="00E63B2E" w:rsidRPr="008A3240" w:rsidRDefault="00E63B2E" w:rsidP="004E55DA">
            <w:pPr>
              <w:rPr>
                <w:rFonts w:asciiTheme="majorHAnsi" w:hAnsiTheme="majorHAnsi" w:cstheme="majorBidi"/>
              </w:rPr>
            </w:pPr>
          </w:p>
        </w:tc>
        <w:tc>
          <w:tcPr>
            <w:tcW w:w="4324" w:type="dxa"/>
            <w:shd w:val="clear" w:color="auto" w:fill="FFFFFF"/>
            <w:tcMar>
              <w:top w:w="0" w:type="dxa"/>
              <w:left w:w="108" w:type="dxa"/>
              <w:bottom w:w="0" w:type="dxa"/>
              <w:right w:w="108" w:type="dxa"/>
            </w:tcMar>
            <w:vAlign w:val="center"/>
            <w:hideMark/>
          </w:tcPr>
          <w:p w14:paraId="25EA6654" w14:textId="3E78481A" w:rsidR="00E63B2E" w:rsidRPr="008A3240" w:rsidRDefault="00E63B2E" w:rsidP="004E55DA">
            <w:pPr>
              <w:rPr>
                <w:rFonts w:asciiTheme="majorHAnsi" w:hAnsiTheme="majorHAnsi" w:cstheme="majorBidi"/>
              </w:rPr>
            </w:pPr>
            <w:r w:rsidRPr="008A3240">
              <w:rPr>
                <w:rFonts w:asciiTheme="majorHAnsi" w:hAnsiTheme="majorHAnsi" w:cstheme="majorBidi"/>
              </w:rPr>
              <w:t>Coverage</w:t>
            </w:r>
            <w:r w:rsidR="00275DBB">
              <w:rPr>
                <w:rFonts w:asciiTheme="majorHAnsi" w:hAnsiTheme="majorHAnsi" w:cstheme="majorBidi"/>
              </w:rPr>
              <w:t xml:space="preserve"> is</w:t>
            </w:r>
            <w:r w:rsidRPr="008A3240">
              <w:rPr>
                <w:rFonts w:asciiTheme="majorHAnsi" w:hAnsiTheme="majorHAnsi" w:cstheme="majorBidi"/>
              </w:rPr>
              <w:t xml:space="preserve"> av</w:t>
            </w:r>
            <w:r w:rsidR="00EB7683" w:rsidRPr="008A3240">
              <w:rPr>
                <w:rFonts w:asciiTheme="majorHAnsi" w:hAnsiTheme="majorHAnsi" w:cstheme="majorBidi"/>
              </w:rPr>
              <w:t xml:space="preserve">ailable in all </w:t>
            </w:r>
            <w:r w:rsidR="00275DBB">
              <w:rPr>
                <w:rFonts w:asciiTheme="majorHAnsi" w:hAnsiTheme="majorHAnsi" w:cstheme="majorBidi"/>
              </w:rPr>
              <w:t>countries</w:t>
            </w:r>
            <w:r w:rsidR="00EB7683" w:rsidRPr="008A3240">
              <w:rPr>
                <w:rFonts w:asciiTheme="majorHAnsi" w:hAnsiTheme="majorHAnsi" w:cstheme="majorBidi"/>
              </w:rPr>
              <w:t>.</w:t>
            </w:r>
            <w:r w:rsidR="00275DBB">
              <w:rPr>
                <w:rFonts w:asciiTheme="majorHAnsi" w:hAnsiTheme="majorHAnsi" w:cstheme="majorBidi"/>
              </w:rPr>
              <w:t xml:space="preserve"> </w:t>
            </w:r>
          </w:p>
          <w:p w14:paraId="591FEB6B" w14:textId="513FC5A7" w:rsidR="00E63B2E" w:rsidRPr="008A3240" w:rsidRDefault="00EB7683" w:rsidP="004E55DA">
            <w:pPr>
              <w:rPr>
                <w:rFonts w:asciiTheme="majorHAnsi" w:hAnsiTheme="majorHAnsi" w:cstheme="majorBidi"/>
              </w:rPr>
            </w:pPr>
            <w:r w:rsidRPr="008A3240">
              <w:rPr>
                <w:rFonts w:asciiTheme="majorHAnsi" w:hAnsiTheme="majorHAnsi" w:cstheme="majorBidi"/>
              </w:rPr>
              <w:t xml:space="preserve">Required to be </w:t>
            </w:r>
            <w:r w:rsidR="00E63B2E" w:rsidRPr="008A3240">
              <w:rPr>
                <w:rFonts w:asciiTheme="majorHAnsi" w:hAnsiTheme="majorHAnsi" w:cstheme="majorBidi"/>
              </w:rPr>
              <w:t xml:space="preserve">within 5 </w:t>
            </w:r>
            <w:r w:rsidR="00275DBB">
              <w:rPr>
                <w:rFonts w:asciiTheme="majorHAnsi" w:hAnsiTheme="majorHAnsi" w:cstheme="majorBidi"/>
              </w:rPr>
              <w:t>km to 10</w:t>
            </w:r>
            <w:r w:rsidR="00E63B2E" w:rsidRPr="008A3240">
              <w:rPr>
                <w:rFonts w:asciiTheme="majorHAnsi" w:hAnsiTheme="majorHAnsi" w:cstheme="majorBidi"/>
              </w:rPr>
              <w:t xml:space="preserve"> km in every region</w:t>
            </w:r>
            <w:r w:rsidR="00275DBB">
              <w:rPr>
                <w:rFonts w:asciiTheme="majorHAnsi" w:hAnsiTheme="majorHAnsi" w:cstheme="majorBidi"/>
              </w:rPr>
              <w:t>.</w:t>
            </w:r>
          </w:p>
          <w:p w14:paraId="38973F9D" w14:textId="168E8A63" w:rsidR="00E63B2E" w:rsidRPr="008A3240" w:rsidRDefault="00E63B2E" w:rsidP="004E55DA">
            <w:pPr>
              <w:rPr>
                <w:rFonts w:ascii="Arial" w:eastAsia="Times New Roman" w:hAnsi="Arial" w:cs="Arial"/>
                <w:iCs/>
                <w:kern w:val="16"/>
                <w:sz w:val="22"/>
                <w:szCs w:val="22"/>
              </w:rPr>
            </w:pPr>
            <w:r w:rsidRPr="008A3240">
              <w:rPr>
                <w:rFonts w:asciiTheme="majorHAnsi" w:hAnsiTheme="majorHAnsi" w:cstheme="majorBidi"/>
              </w:rPr>
              <w:t>List and location of hospitals</w:t>
            </w:r>
            <w:r w:rsidR="00275DBB">
              <w:rPr>
                <w:rFonts w:asciiTheme="majorHAnsi" w:hAnsiTheme="majorHAnsi" w:cstheme="majorBidi"/>
              </w:rPr>
              <w:t>.</w:t>
            </w:r>
          </w:p>
        </w:tc>
      </w:tr>
      <w:tr w:rsidR="00E63B2E" w:rsidRPr="00E7312D" w14:paraId="4C0AFB4A" w14:textId="77777777" w:rsidTr="004E55DA">
        <w:trPr>
          <w:trHeight w:val="693"/>
        </w:trPr>
        <w:tc>
          <w:tcPr>
            <w:tcW w:w="630" w:type="dxa"/>
            <w:shd w:val="clear" w:color="auto" w:fill="FFFFFF"/>
            <w:tcMar>
              <w:top w:w="0" w:type="dxa"/>
              <w:left w:w="108" w:type="dxa"/>
              <w:bottom w:w="0" w:type="dxa"/>
              <w:right w:w="108" w:type="dxa"/>
            </w:tcMar>
            <w:vAlign w:val="center"/>
          </w:tcPr>
          <w:p w14:paraId="42193CF0" w14:textId="2828C26D" w:rsidR="00E63B2E" w:rsidRPr="001C14CD" w:rsidRDefault="00E63B2E" w:rsidP="004E55DA">
            <w:pPr>
              <w:jc w:val="center"/>
              <w:rPr>
                <w:rFonts w:asciiTheme="majorHAnsi" w:hAnsiTheme="majorHAnsi" w:cstheme="majorBidi"/>
              </w:rPr>
            </w:pPr>
            <w:r>
              <w:rPr>
                <w:rFonts w:asciiTheme="majorHAnsi" w:hAnsiTheme="majorHAnsi" w:cstheme="majorBidi"/>
              </w:rPr>
              <w:lastRenderedPageBreak/>
              <w:t>4</w:t>
            </w:r>
          </w:p>
        </w:tc>
        <w:tc>
          <w:tcPr>
            <w:tcW w:w="1435" w:type="dxa"/>
            <w:shd w:val="clear" w:color="auto" w:fill="FFFFFF"/>
            <w:tcMar>
              <w:top w:w="0" w:type="dxa"/>
              <w:left w:w="108" w:type="dxa"/>
              <w:bottom w:w="0" w:type="dxa"/>
              <w:right w:w="108" w:type="dxa"/>
            </w:tcMar>
            <w:vAlign w:val="center"/>
          </w:tcPr>
          <w:p w14:paraId="5D439B27" w14:textId="001F8F9A" w:rsidR="00E63B2E" w:rsidRPr="001C14CD" w:rsidRDefault="00E63B2E" w:rsidP="004E55DA">
            <w:pPr>
              <w:jc w:val="center"/>
              <w:rPr>
                <w:rFonts w:asciiTheme="majorHAnsi" w:hAnsiTheme="majorHAnsi" w:cstheme="majorBidi"/>
              </w:rPr>
            </w:pPr>
            <w:r>
              <w:rPr>
                <w:rFonts w:asciiTheme="majorHAnsi" w:hAnsiTheme="majorHAnsi" w:cstheme="majorBidi"/>
              </w:rPr>
              <w:t>20</w:t>
            </w:r>
            <w:r w:rsidRPr="001C14CD">
              <w:rPr>
                <w:rFonts w:asciiTheme="majorHAnsi" w:hAnsiTheme="majorHAnsi" w:cstheme="majorBidi"/>
              </w:rPr>
              <w:t>%</w:t>
            </w:r>
          </w:p>
        </w:tc>
        <w:tc>
          <w:tcPr>
            <w:tcW w:w="3155" w:type="dxa"/>
            <w:shd w:val="clear" w:color="auto" w:fill="FFFFFF"/>
            <w:tcMar>
              <w:top w:w="0" w:type="dxa"/>
              <w:left w:w="108" w:type="dxa"/>
              <w:bottom w:w="0" w:type="dxa"/>
              <w:right w:w="108" w:type="dxa"/>
            </w:tcMar>
            <w:vAlign w:val="center"/>
          </w:tcPr>
          <w:p w14:paraId="05A40A74" w14:textId="79211978" w:rsidR="00E63B2E" w:rsidRPr="001C14CD" w:rsidRDefault="00E63B2E" w:rsidP="004E55DA">
            <w:pPr>
              <w:rPr>
                <w:rFonts w:asciiTheme="majorHAnsi" w:hAnsiTheme="majorHAnsi" w:cstheme="majorBidi"/>
              </w:rPr>
            </w:pPr>
            <w:r w:rsidRPr="001C14CD">
              <w:rPr>
                <w:rFonts w:asciiTheme="majorHAnsi" w:hAnsiTheme="majorHAnsi" w:cstheme="majorBidi"/>
              </w:rPr>
              <w:t>Provision of health coverage to INGOs</w:t>
            </w:r>
            <w:r w:rsidR="00E35D1D">
              <w:rPr>
                <w:rFonts w:asciiTheme="majorHAnsi" w:hAnsiTheme="majorHAnsi" w:cstheme="majorBidi"/>
              </w:rPr>
              <w:t>.</w:t>
            </w:r>
          </w:p>
        </w:tc>
        <w:tc>
          <w:tcPr>
            <w:tcW w:w="4324" w:type="dxa"/>
            <w:shd w:val="clear" w:color="auto" w:fill="FFFFFF"/>
            <w:tcMar>
              <w:top w:w="0" w:type="dxa"/>
              <w:left w:w="108" w:type="dxa"/>
              <w:bottom w:w="0" w:type="dxa"/>
              <w:right w:w="108" w:type="dxa"/>
            </w:tcMar>
            <w:vAlign w:val="center"/>
          </w:tcPr>
          <w:p w14:paraId="697DEFAA" w14:textId="6272D4BF" w:rsidR="00E63B2E" w:rsidRPr="001C14CD" w:rsidRDefault="00E63B2E" w:rsidP="004E55DA">
            <w:pPr>
              <w:rPr>
                <w:rFonts w:asciiTheme="majorHAnsi" w:hAnsiTheme="majorHAnsi" w:cstheme="majorBidi"/>
              </w:rPr>
            </w:pPr>
            <w:r w:rsidRPr="001C14CD">
              <w:rPr>
                <w:rFonts w:asciiTheme="majorHAnsi" w:hAnsiTheme="majorHAnsi" w:cstheme="majorBidi"/>
              </w:rPr>
              <w:t>Client feedback, reference letters (evidence to be provided)</w:t>
            </w:r>
          </w:p>
        </w:tc>
      </w:tr>
      <w:tr w:rsidR="008276B4" w:rsidRPr="00E7312D" w14:paraId="1305E9BB" w14:textId="77777777" w:rsidTr="004E55DA">
        <w:trPr>
          <w:trHeight w:val="693"/>
        </w:trPr>
        <w:tc>
          <w:tcPr>
            <w:tcW w:w="630" w:type="dxa"/>
            <w:shd w:val="clear" w:color="auto" w:fill="FFFFFF"/>
            <w:tcMar>
              <w:top w:w="0" w:type="dxa"/>
              <w:left w:w="108" w:type="dxa"/>
              <w:bottom w:w="0" w:type="dxa"/>
              <w:right w:w="108" w:type="dxa"/>
            </w:tcMar>
            <w:vAlign w:val="center"/>
          </w:tcPr>
          <w:p w14:paraId="15C4D91A" w14:textId="64E455DE" w:rsidR="008276B4" w:rsidRDefault="008276B4" w:rsidP="004E55DA">
            <w:pPr>
              <w:jc w:val="center"/>
              <w:rPr>
                <w:rFonts w:asciiTheme="majorHAnsi" w:hAnsiTheme="majorHAnsi" w:cstheme="majorBidi"/>
              </w:rPr>
            </w:pPr>
            <w:r>
              <w:rPr>
                <w:rFonts w:asciiTheme="majorHAnsi" w:hAnsiTheme="majorHAnsi" w:cstheme="majorBidi"/>
              </w:rPr>
              <w:t>5</w:t>
            </w:r>
          </w:p>
        </w:tc>
        <w:tc>
          <w:tcPr>
            <w:tcW w:w="1435" w:type="dxa"/>
            <w:shd w:val="clear" w:color="auto" w:fill="FFFFFF"/>
            <w:tcMar>
              <w:top w:w="0" w:type="dxa"/>
              <w:left w:w="108" w:type="dxa"/>
              <w:bottom w:w="0" w:type="dxa"/>
              <w:right w:w="108" w:type="dxa"/>
            </w:tcMar>
            <w:vAlign w:val="center"/>
          </w:tcPr>
          <w:p w14:paraId="3BC97112" w14:textId="4ABE9496" w:rsidR="008276B4" w:rsidRDefault="007E043D" w:rsidP="004E55DA">
            <w:pPr>
              <w:jc w:val="center"/>
              <w:rPr>
                <w:rFonts w:asciiTheme="majorHAnsi" w:hAnsiTheme="majorHAnsi" w:cstheme="majorBidi"/>
              </w:rPr>
            </w:pPr>
            <w:r>
              <w:rPr>
                <w:rFonts w:asciiTheme="majorHAnsi" w:hAnsiTheme="majorHAnsi" w:cstheme="majorBidi"/>
              </w:rPr>
              <w:t>10</w:t>
            </w:r>
            <w:r w:rsidRPr="001C14CD">
              <w:rPr>
                <w:rFonts w:asciiTheme="majorHAnsi" w:hAnsiTheme="majorHAnsi" w:cstheme="majorBidi"/>
              </w:rPr>
              <w:t>%</w:t>
            </w:r>
          </w:p>
        </w:tc>
        <w:tc>
          <w:tcPr>
            <w:tcW w:w="3155" w:type="dxa"/>
            <w:shd w:val="clear" w:color="auto" w:fill="FFFFFF"/>
            <w:tcMar>
              <w:top w:w="0" w:type="dxa"/>
              <w:left w:w="108" w:type="dxa"/>
              <w:bottom w:w="0" w:type="dxa"/>
              <w:right w:w="108" w:type="dxa"/>
            </w:tcMar>
            <w:vAlign w:val="center"/>
          </w:tcPr>
          <w:p w14:paraId="3A0382FA" w14:textId="7F1BB0CC" w:rsidR="008276B4" w:rsidRPr="001C14CD" w:rsidRDefault="004A668E" w:rsidP="004E55DA">
            <w:pPr>
              <w:rPr>
                <w:rFonts w:asciiTheme="majorHAnsi" w:hAnsiTheme="majorHAnsi" w:cstheme="majorBidi"/>
              </w:rPr>
            </w:pPr>
            <w:r>
              <w:rPr>
                <w:rFonts w:asciiTheme="majorHAnsi" w:hAnsiTheme="majorHAnsi" w:cstheme="majorBidi"/>
              </w:rPr>
              <w:t>Automated Claim Processing System</w:t>
            </w:r>
          </w:p>
        </w:tc>
        <w:tc>
          <w:tcPr>
            <w:tcW w:w="4324" w:type="dxa"/>
            <w:shd w:val="clear" w:color="auto" w:fill="FFFFFF"/>
            <w:tcMar>
              <w:top w:w="0" w:type="dxa"/>
              <w:left w:w="108" w:type="dxa"/>
              <w:bottom w:w="0" w:type="dxa"/>
              <w:right w:w="108" w:type="dxa"/>
            </w:tcMar>
            <w:vAlign w:val="center"/>
          </w:tcPr>
          <w:p w14:paraId="33C47694" w14:textId="681424CE" w:rsidR="008276B4" w:rsidRPr="001C14CD" w:rsidRDefault="00157852" w:rsidP="004E55DA">
            <w:pPr>
              <w:rPr>
                <w:rFonts w:asciiTheme="majorHAnsi" w:hAnsiTheme="majorHAnsi" w:cstheme="majorBidi"/>
              </w:rPr>
            </w:pPr>
            <w:r>
              <w:rPr>
                <w:rFonts w:asciiTheme="majorHAnsi" w:hAnsiTheme="majorHAnsi" w:cstheme="majorBidi"/>
              </w:rPr>
              <w:t>System</w:t>
            </w:r>
            <w:r w:rsidR="00C832DE">
              <w:rPr>
                <w:rFonts w:asciiTheme="majorHAnsi" w:hAnsiTheme="majorHAnsi" w:cstheme="majorBidi"/>
              </w:rPr>
              <w:t xml:space="preserve"> (Web/App)</w:t>
            </w:r>
            <w:r>
              <w:rPr>
                <w:rFonts w:asciiTheme="majorHAnsi" w:hAnsiTheme="majorHAnsi" w:cstheme="majorBidi"/>
              </w:rPr>
              <w:t xml:space="preserve"> to submit claim online with </w:t>
            </w:r>
            <w:r w:rsidR="00C832DE">
              <w:rPr>
                <w:rFonts w:asciiTheme="majorHAnsi" w:hAnsiTheme="majorHAnsi" w:cstheme="majorBidi"/>
              </w:rPr>
              <w:t>endorsed</w:t>
            </w:r>
            <w:r>
              <w:rPr>
                <w:rFonts w:asciiTheme="majorHAnsi" w:hAnsiTheme="majorHAnsi" w:cstheme="majorBidi"/>
              </w:rPr>
              <w:t xml:space="preserve"> by DRC Focal (HR Team)</w:t>
            </w:r>
            <w:r w:rsidR="00C832DE">
              <w:rPr>
                <w:rFonts w:asciiTheme="majorHAnsi" w:hAnsiTheme="majorHAnsi" w:cstheme="majorBidi"/>
              </w:rPr>
              <w:t>.</w:t>
            </w:r>
          </w:p>
        </w:tc>
      </w:tr>
    </w:tbl>
    <w:p w14:paraId="7414A9E3" w14:textId="2EECAD67" w:rsidR="00D31AE8" w:rsidRDefault="00D31AE8" w:rsidP="00296D90">
      <w:pPr>
        <w:pStyle w:val="paragraph"/>
        <w:spacing w:before="0" w:beforeAutospacing="0" w:after="0" w:afterAutospacing="0"/>
        <w:textAlignment w:val="baseline"/>
        <w:rPr>
          <w:rFonts w:asciiTheme="majorHAnsi" w:hAnsiTheme="majorHAnsi" w:cstheme="majorBidi"/>
          <w:lang w:val="en-US" w:eastAsia="en-US"/>
        </w:rPr>
      </w:pPr>
    </w:p>
    <w:p w14:paraId="79182B87" w14:textId="5EE64AE4" w:rsidR="001907D2" w:rsidRPr="00C86F49" w:rsidRDefault="00BE5222" w:rsidP="00296D90">
      <w:pPr>
        <w:pStyle w:val="paragraph"/>
        <w:spacing w:before="0" w:beforeAutospacing="0" w:after="0" w:afterAutospacing="0"/>
        <w:textAlignment w:val="baseline"/>
        <w:rPr>
          <w:rFonts w:asciiTheme="majorHAnsi" w:hAnsiTheme="majorHAnsi" w:cstheme="majorBidi"/>
          <w:b/>
          <w:bCs/>
          <w:sz w:val="22"/>
          <w:szCs w:val="22"/>
          <w:lang w:val="en-US" w:eastAsia="en-US"/>
        </w:rPr>
      </w:pPr>
      <w:r w:rsidRPr="00C86F49">
        <w:rPr>
          <w:rFonts w:asciiTheme="majorHAnsi" w:hAnsiTheme="majorHAnsi" w:cstheme="majorBidi"/>
          <w:b/>
          <w:bCs/>
          <w:sz w:val="22"/>
          <w:szCs w:val="22"/>
          <w:lang w:val="en-US" w:eastAsia="en-US"/>
        </w:rPr>
        <w:t>Coverage table:</w:t>
      </w:r>
    </w:p>
    <w:p w14:paraId="154718A1" w14:textId="77777777" w:rsidR="00BE5222" w:rsidRPr="00F90507" w:rsidRDefault="00BE5222" w:rsidP="00296D90">
      <w:pPr>
        <w:pStyle w:val="paragraph"/>
        <w:spacing w:before="0" w:beforeAutospacing="0" w:after="0" w:afterAutospacing="0"/>
        <w:textAlignment w:val="baseline"/>
        <w:rPr>
          <w:rFonts w:asciiTheme="majorHAnsi" w:hAnsiTheme="majorHAnsi" w:cstheme="majorBidi"/>
          <w:lang w:val="en-US" w:eastAsia="en-US"/>
        </w:rPr>
      </w:pPr>
    </w:p>
    <w:tbl>
      <w:tblPr>
        <w:tblpPr w:leftFromText="180" w:rightFromText="180" w:vertAnchor="text" w:horzAnchor="margin" w:tblpY="26"/>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78"/>
      </w:tblGrid>
      <w:tr w:rsidR="00F924F9" w:rsidRPr="00981C2E" w14:paraId="7250AE5E" w14:textId="77777777" w:rsidTr="003B64D6">
        <w:trPr>
          <w:trHeight w:val="309"/>
        </w:trPr>
        <w:tc>
          <w:tcPr>
            <w:tcW w:w="9378" w:type="dxa"/>
            <w:shd w:val="clear" w:color="auto" w:fill="FF0000"/>
            <w:vAlign w:val="center"/>
          </w:tcPr>
          <w:p w14:paraId="36764563" w14:textId="77777777" w:rsidR="00F924F9" w:rsidRPr="000372FC" w:rsidRDefault="00F924F9" w:rsidP="008F6A3F">
            <w:pPr>
              <w:pStyle w:val="TableParagraph"/>
              <w:spacing w:before="4" w:line="261" w:lineRule="exact"/>
              <w:ind w:left="40"/>
              <w:rPr>
                <w:rFonts w:asciiTheme="majorHAnsi" w:hAnsiTheme="majorHAnsi" w:cstheme="majorHAnsi"/>
                <w:b/>
                <w:bCs/>
                <w:color w:val="FFFFFF" w:themeColor="background1"/>
                <w:lang w:val="fr-FR"/>
              </w:rPr>
            </w:pPr>
            <w:proofErr w:type="spellStart"/>
            <w:r w:rsidRPr="000372FC">
              <w:rPr>
                <w:rFonts w:asciiTheme="majorHAnsi" w:hAnsiTheme="majorHAnsi" w:cstheme="majorHAnsi"/>
                <w:b/>
                <w:bCs/>
                <w:color w:val="FFFFFF" w:themeColor="background1"/>
                <w:lang w:val="fr-FR"/>
              </w:rPr>
              <w:t>Contract</w:t>
            </w:r>
            <w:proofErr w:type="spellEnd"/>
            <w:r w:rsidRPr="000372FC">
              <w:rPr>
                <w:rFonts w:asciiTheme="majorHAnsi" w:hAnsiTheme="majorHAnsi" w:cstheme="majorHAnsi"/>
                <w:b/>
                <w:bCs/>
                <w:color w:val="FFFFFF" w:themeColor="background1"/>
                <w:lang w:val="fr-FR"/>
              </w:rPr>
              <w:t xml:space="preserve"> </w:t>
            </w:r>
            <w:proofErr w:type="spellStart"/>
            <w:r w:rsidRPr="000372FC">
              <w:rPr>
                <w:rFonts w:asciiTheme="majorHAnsi" w:hAnsiTheme="majorHAnsi" w:cstheme="majorHAnsi"/>
                <w:b/>
                <w:bCs/>
                <w:color w:val="FFFFFF" w:themeColor="background1"/>
                <w:lang w:val="fr-FR"/>
              </w:rPr>
              <w:t>Ceiling</w:t>
            </w:r>
            <w:proofErr w:type="spellEnd"/>
          </w:p>
        </w:tc>
      </w:tr>
      <w:tr w:rsidR="00F70543" w:rsidRPr="00981C2E" w14:paraId="187AC8F8" w14:textId="77777777" w:rsidTr="003B64D6">
        <w:trPr>
          <w:trHeight w:val="309"/>
        </w:trPr>
        <w:tc>
          <w:tcPr>
            <w:tcW w:w="9378" w:type="dxa"/>
            <w:shd w:val="clear" w:color="auto" w:fill="DDEBF7"/>
            <w:vAlign w:val="center"/>
          </w:tcPr>
          <w:p w14:paraId="727548E7" w14:textId="7DB52A21" w:rsidR="00F70543" w:rsidRPr="00DE4A6D" w:rsidRDefault="00F70543" w:rsidP="008F6A3F">
            <w:pPr>
              <w:pStyle w:val="TableParagraph"/>
              <w:spacing w:before="4" w:line="261" w:lineRule="exact"/>
              <w:ind w:left="40"/>
              <w:rPr>
                <w:rFonts w:asciiTheme="majorHAnsi" w:hAnsiTheme="majorHAnsi" w:cstheme="majorHAnsi"/>
                <w:b/>
                <w:bCs/>
                <w:color w:val="000000"/>
                <w:lang w:val="fr-FR"/>
              </w:rPr>
            </w:pPr>
            <w:r>
              <w:rPr>
                <w:rFonts w:asciiTheme="majorHAnsi" w:hAnsiTheme="majorHAnsi" w:cstheme="majorHAnsi"/>
                <w:b/>
                <w:bCs/>
                <w:color w:val="000000"/>
                <w:lang w:val="fr-FR"/>
              </w:rPr>
              <w:t>Group Life Insurance</w:t>
            </w:r>
            <w:r w:rsidR="00B65CD1">
              <w:rPr>
                <w:rFonts w:asciiTheme="majorHAnsi" w:hAnsiTheme="majorHAnsi" w:cstheme="majorHAnsi"/>
                <w:b/>
                <w:bCs/>
                <w:color w:val="000000"/>
                <w:lang w:val="fr-FR"/>
              </w:rPr>
              <w:t> :</w:t>
            </w:r>
            <w:r w:rsidR="0053106F">
              <w:rPr>
                <w:rFonts w:asciiTheme="majorHAnsi" w:hAnsiTheme="majorHAnsi" w:cstheme="majorHAnsi"/>
                <w:b/>
                <w:bCs/>
                <w:color w:val="000000"/>
                <w:lang w:val="fr-FR"/>
              </w:rPr>
              <w:t xml:space="preserve"> (</w:t>
            </w:r>
            <w:proofErr w:type="spellStart"/>
            <w:r w:rsidR="0053106F">
              <w:rPr>
                <w:rFonts w:asciiTheme="majorHAnsi" w:hAnsiTheme="majorHAnsi" w:cstheme="majorHAnsi"/>
                <w:b/>
                <w:bCs/>
                <w:color w:val="000000"/>
                <w:lang w:val="fr-FR"/>
              </w:rPr>
              <w:t>Only</w:t>
            </w:r>
            <w:proofErr w:type="spellEnd"/>
            <w:r w:rsidR="0053106F">
              <w:rPr>
                <w:rFonts w:asciiTheme="majorHAnsi" w:hAnsiTheme="majorHAnsi" w:cstheme="majorHAnsi"/>
                <w:b/>
                <w:bCs/>
                <w:color w:val="000000"/>
                <w:lang w:val="fr-FR"/>
              </w:rPr>
              <w:t xml:space="preserve"> for Staff)</w:t>
            </w:r>
          </w:p>
        </w:tc>
      </w:tr>
      <w:tr w:rsidR="00F70543" w:rsidRPr="00981C2E" w14:paraId="50CA5875" w14:textId="77777777" w:rsidTr="003B64D6">
        <w:trPr>
          <w:trHeight w:val="309"/>
        </w:trPr>
        <w:tc>
          <w:tcPr>
            <w:tcW w:w="9378" w:type="dxa"/>
            <w:shd w:val="clear" w:color="auto" w:fill="auto"/>
            <w:vAlign w:val="center"/>
          </w:tcPr>
          <w:p w14:paraId="66FB4671" w14:textId="7AFC59CC" w:rsidR="00F70543" w:rsidRPr="003C3AAC" w:rsidRDefault="00B65CD1" w:rsidP="008F6A3F">
            <w:pPr>
              <w:pStyle w:val="TableParagraph"/>
              <w:spacing w:before="4" w:line="261" w:lineRule="exact"/>
              <w:ind w:left="40"/>
              <w:rPr>
                <w:rFonts w:asciiTheme="majorHAnsi" w:hAnsiTheme="majorHAnsi" w:cstheme="majorHAnsi"/>
                <w:color w:val="000000"/>
                <w:lang w:val="fr-FR"/>
              </w:rPr>
            </w:pPr>
            <w:proofErr w:type="spellStart"/>
            <w:r w:rsidRPr="003C3AAC">
              <w:rPr>
                <w:rFonts w:asciiTheme="majorHAnsi" w:hAnsiTheme="majorHAnsi" w:cstheme="majorHAnsi"/>
                <w:color w:val="000000"/>
                <w:lang w:val="fr-FR"/>
              </w:rPr>
              <w:t>Death</w:t>
            </w:r>
            <w:proofErr w:type="spellEnd"/>
            <w:r w:rsidRPr="003C3AAC">
              <w:rPr>
                <w:rFonts w:asciiTheme="majorHAnsi" w:hAnsiTheme="majorHAnsi" w:cstheme="majorHAnsi"/>
                <w:color w:val="000000"/>
                <w:lang w:val="fr-FR"/>
              </w:rPr>
              <w:t xml:space="preserve"> </w:t>
            </w:r>
            <w:proofErr w:type="spellStart"/>
            <w:r w:rsidRPr="003C3AAC">
              <w:rPr>
                <w:rFonts w:asciiTheme="majorHAnsi" w:hAnsiTheme="majorHAnsi" w:cstheme="majorHAnsi"/>
                <w:color w:val="000000"/>
                <w:lang w:val="fr-FR"/>
              </w:rPr>
              <w:t>benefit</w:t>
            </w:r>
            <w:proofErr w:type="spellEnd"/>
          </w:p>
        </w:tc>
      </w:tr>
      <w:tr w:rsidR="00F70543" w:rsidRPr="00981C2E" w14:paraId="50979709" w14:textId="77777777" w:rsidTr="003B64D6">
        <w:trPr>
          <w:trHeight w:val="309"/>
        </w:trPr>
        <w:tc>
          <w:tcPr>
            <w:tcW w:w="9378" w:type="dxa"/>
            <w:shd w:val="clear" w:color="auto" w:fill="auto"/>
            <w:vAlign w:val="center"/>
          </w:tcPr>
          <w:p w14:paraId="72520BB2" w14:textId="5EAFCE87" w:rsidR="00F70543" w:rsidRPr="003C3AAC" w:rsidRDefault="00B65CD1" w:rsidP="008F6A3F">
            <w:pPr>
              <w:pStyle w:val="TableParagraph"/>
              <w:spacing w:before="4" w:line="261" w:lineRule="exact"/>
              <w:ind w:left="40"/>
              <w:rPr>
                <w:rFonts w:asciiTheme="majorHAnsi" w:hAnsiTheme="majorHAnsi" w:cstheme="majorHAnsi"/>
                <w:color w:val="000000"/>
                <w:lang w:val="fr-FR"/>
              </w:rPr>
            </w:pPr>
            <w:proofErr w:type="spellStart"/>
            <w:r w:rsidRPr="003C3AAC">
              <w:rPr>
                <w:rFonts w:asciiTheme="majorHAnsi" w:hAnsiTheme="majorHAnsi" w:cstheme="majorHAnsi"/>
                <w:color w:val="000000"/>
                <w:lang w:val="fr-FR"/>
              </w:rPr>
              <w:t>Supplementary</w:t>
            </w:r>
            <w:proofErr w:type="spellEnd"/>
            <w:r w:rsidRPr="003C3AAC">
              <w:rPr>
                <w:rFonts w:asciiTheme="majorHAnsi" w:hAnsiTheme="majorHAnsi" w:cstheme="majorHAnsi"/>
                <w:color w:val="000000"/>
                <w:lang w:val="fr-FR"/>
              </w:rPr>
              <w:t xml:space="preserve"> </w:t>
            </w:r>
            <w:proofErr w:type="spellStart"/>
            <w:r w:rsidRPr="003C3AAC">
              <w:rPr>
                <w:rFonts w:asciiTheme="majorHAnsi" w:hAnsiTheme="majorHAnsi" w:cstheme="majorHAnsi"/>
                <w:color w:val="000000"/>
                <w:lang w:val="fr-FR"/>
              </w:rPr>
              <w:t>Benefits</w:t>
            </w:r>
            <w:proofErr w:type="spellEnd"/>
            <w:r w:rsidRPr="003C3AAC">
              <w:rPr>
                <w:rFonts w:asciiTheme="majorHAnsi" w:hAnsiTheme="majorHAnsi" w:cstheme="majorHAnsi"/>
                <w:color w:val="000000"/>
                <w:lang w:val="fr-FR"/>
              </w:rPr>
              <w:t xml:space="preserve"> : </w:t>
            </w:r>
            <w:proofErr w:type="spellStart"/>
            <w:r w:rsidRPr="003C3AAC">
              <w:rPr>
                <w:rFonts w:asciiTheme="majorHAnsi" w:hAnsiTheme="majorHAnsi" w:cstheme="majorHAnsi"/>
                <w:color w:val="000000"/>
                <w:lang w:val="fr-FR"/>
              </w:rPr>
              <w:t>Accidental</w:t>
            </w:r>
            <w:proofErr w:type="spellEnd"/>
            <w:r w:rsidRPr="003C3AAC">
              <w:rPr>
                <w:rFonts w:asciiTheme="majorHAnsi" w:hAnsiTheme="majorHAnsi" w:cstheme="majorHAnsi"/>
                <w:color w:val="000000"/>
                <w:lang w:val="fr-FR"/>
              </w:rPr>
              <w:t xml:space="preserve"> </w:t>
            </w:r>
            <w:proofErr w:type="spellStart"/>
            <w:r w:rsidRPr="003C3AAC">
              <w:rPr>
                <w:rFonts w:asciiTheme="majorHAnsi" w:hAnsiTheme="majorHAnsi" w:cstheme="majorHAnsi"/>
                <w:color w:val="000000"/>
                <w:lang w:val="fr-FR"/>
              </w:rPr>
              <w:t>Death</w:t>
            </w:r>
            <w:proofErr w:type="spellEnd"/>
            <w:r w:rsidR="00BC3B81" w:rsidRPr="003C3AAC">
              <w:rPr>
                <w:rFonts w:asciiTheme="majorHAnsi" w:hAnsiTheme="majorHAnsi" w:cstheme="majorHAnsi"/>
                <w:color w:val="000000"/>
                <w:lang w:val="fr-FR"/>
              </w:rPr>
              <w:t xml:space="preserve"> </w:t>
            </w:r>
            <w:proofErr w:type="spellStart"/>
            <w:r w:rsidR="00BC3B81" w:rsidRPr="003C3AAC">
              <w:rPr>
                <w:rFonts w:asciiTheme="majorHAnsi" w:hAnsiTheme="majorHAnsi" w:cstheme="majorHAnsi"/>
                <w:color w:val="000000"/>
                <w:lang w:val="fr-FR"/>
              </w:rPr>
              <w:t>Benefit</w:t>
            </w:r>
            <w:proofErr w:type="spellEnd"/>
            <w:r w:rsidR="00BC3B81" w:rsidRPr="003C3AAC">
              <w:rPr>
                <w:rFonts w:asciiTheme="majorHAnsi" w:hAnsiTheme="majorHAnsi" w:cstheme="majorHAnsi"/>
                <w:color w:val="000000"/>
                <w:lang w:val="fr-FR"/>
              </w:rPr>
              <w:t xml:space="preserve">, Permanent Partial </w:t>
            </w:r>
            <w:proofErr w:type="spellStart"/>
            <w:r w:rsidR="00BC3B81" w:rsidRPr="003C3AAC">
              <w:rPr>
                <w:rFonts w:asciiTheme="majorHAnsi" w:hAnsiTheme="majorHAnsi" w:cstheme="majorHAnsi"/>
                <w:color w:val="000000"/>
                <w:lang w:val="fr-FR"/>
              </w:rPr>
              <w:t>Disability</w:t>
            </w:r>
            <w:proofErr w:type="spellEnd"/>
            <w:r w:rsidR="00BC3B81" w:rsidRPr="003C3AAC">
              <w:rPr>
                <w:rFonts w:asciiTheme="majorHAnsi" w:hAnsiTheme="majorHAnsi" w:cstheme="majorHAnsi"/>
                <w:color w:val="000000"/>
                <w:lang w:val="fr-FR"/>
              </w:rPr>
              <w:t xml:space="preserve"> (PPD), </w:t>
            </w:r>
            <w:r w:rsidR="007F125C" w:rsidRPr="003C3AAC">
              <w:rPr>
                <w:rFonts w:asciiTheme="majorHAnsi" w:hAnsiTheme="majorHAnsi" w:cstheme="majorHAnsi"/>
                <w:color w:val="000000"/>
                <w:lang w:val="fr-FR"/>
              </w:rPr>
              <w:t xml:space="preserve">Permanent Total </w:t>
            </w:r>
            <w:proofErr w:type="spellStart"/>
            <w:r w:rsidR="007F125C" w:rsidRPr="003C3AAC">
              <w:rPr>
                <w:rFonts w:asciiTheme="majorHAnsi" w:hAnsiTheme="majorHAnsi" w:cstheme="majorHAnsi"/>
                <w:color w:val="000000"/>
                <w:lang w:val="fr-FR"/>
              </w:rPr>
              <w:t>Disability</w:t>
            </w:r>
            <w:proofErr w:type="spellEnd"/>
            <w:r w:rsidR="007F125C" w:rsidRPr="003C3AAC">
              <w:rPr>
                <w:rFonts w:asciiTheme="majorHAnsi" w:hAnsiTheme="majorHAnsi" w:cstheme="majorHAnsi"/>
                <w:color w:val="000000"/>
                <w:lang w:val="fr-FR"/>
              </w:rPr>
              <w:t xml:space="preserve"> (PTD), </w:t>
            </w:r>
            <w:proofErr w:type="spellStart"/>
            <w:r w:rsidR="007F125C" w:rsidRPr="003C3AAC">
              <w:rPr>
                <w:rFonts w:asciiTheme="majorHAnsi" w:hAnsiTheme="majorHAnsi" w:cstheme="majorHAnsi"/>
                <w:color w:val="000000"/>
                <w:lang w:val="fr-FR"/>
              </w:rPr>
              <w:t>Funeral</w:t>
            </w:r>
            <w:proofErr w:type="spellEnd"/>
            <w:r w:rsidR="007F125C" w:rsidRPr="003C3AAC">
              <w:rPr>
                <w:rFonts w:asciiTheme="majorHAnsi" w:hAnsiTheme="majorHAnsi" w:cstheme="majorHAnsi"/>
                <w:color w:val="000000"/>
                <w:lang w:val="fr-FR"/>
              </w:rPr>
              <w:t xml:space="preserve"> </w:t>
            </w:r>
            <w:proofErr w:type="spellStart"/>
            <w:r w:rsidR="007F125C" w:rsidRPr="003C3AAC">
              <w:rPr>
                <w:rFonts w:asciiTheme="majorHAnsi" w:hAnsiTheme="majorHAnsi" w:cstheme="majorHAnsi"/>
                <w:color w:val="000000"/>
                <w:lang w:val="fr-FR"/>
              </w:rPr>
              <w:t>Allowance</w:t>
            </w:r>
            <w:proofErr w:type="spellEnd"/>
            <w:r w:rsidR="007F125C" w:rsidRPr="003C3AAC">
              <w:rPr>
                <w:rFonts w:asciiTheme="majorHAnsi" w:hAnsiTheme="majorHAnsi" w:cstheme="majorHAnsi"/>
                <w:color w:val="000000"/>
                <w:lang w:val="fr-FR"/>
              </w:rPr>
              <w:t>.</w:t>
            </w:r>
          </w:p>
        </w:tc>
      </w:tr>
      <w:tr w:rsidR="00F70543" w:rsidRPr="00981C2E" w14:paraId="000DEBDE" w14:textId="77777777" w:rsidTr="003B64D6">
        <w:trPr>
          <w:trHeight w:val="309"/>
        </w:trPr>
        <w:tc>
          <w:tcPr>
            <w:tcW w:w="9378" w:type="dxa"/>
            <w:shd w:val="clear" w:color="auto" w:fill="auto"/>
            <w:vAlign w:val="center"/>
          </w:tcPr>
          <w:p w14:paraId="3E23D778" w14:textId="77777777" w:rsidR="00F70543" w:rsidRPr="00DE4A6D" w:rsidRDefault="00F70543" w:rsidP="008F6A3F">
            <w:pPr>
              <w:pStyle w:val="TableParagraph"/>
              <w:spacing w:before="4" w:line="261" w:lineRule="exact"/>
              <w:ind w:left="40"/>
              <w:rPr>
                <w:rFonts w:asciiTheme="majorHAnsi" w:hAnsiTheme="majorHAnsi" w:cstheme="majorHAnsi"/>
                <w:b/>
                <w:bCs/>
                <w:color w:val="000000"/>
                <w:lang w:val="fr-FR"/>
              </w:rPr>
            </w:pPr>
          </w:p>
        </w:tc>
      </w:tr>
      <w:tr w:rsidR="00F924F9" w:rsidRPr="00981C2E" w14:paraId="1D9C4384" w14:textId="77777777" w:rsidTr="003B64D6">
        <w:trPr>
          <w:trHeight w:val="309"/>
        </w:trPr>
        <w:tc>
          <w:tcPr>
            <w:tcW w:w="9378" w:type="dxa"/>
            <w:shd w:val="clear" w:color="auto" w:fill="DDEBF7"/>
            <w:vAlign w:val="center"/>
            <w:hideMark/>
          </w:tcPr>
          <w:p w14:paraId="1C3E5053" w14:textId="76E9D4C2" w:rsidR="00F924F9" w:rsidRPr="00DE4A6D" w:rsidRDefault="00F36998" w:rsidP="008F6A3F">
            <w:pPr>
              <w:pStyle w:val="TableParagraph"/>
              <w:spacing w:before="4" w:line="261" w:lineRule="exact"/>
              <w:ind w:left="40"/>
              <w:rPr>
                <w:rFonts w:asciiTheme="majorHAnsi" w:hAnsiTheme="majorHAnsi" w:cstheme="majorHAnsi"/>
                <w:b/>
                <w:bCs/>
                <w:lang w:val="fr-FR"/>
              </w:rPr>
            </w:pPr>
            <w:r>
              <w:rPr>
                <w:rFonts w:asciiTheme="majorHAnsi" w:hAnsiTheme="majorHAnsi" w:cstheme="majorHAnsi"/>
                <w:b/>
                <w:bCs/>
                <w:color w:val="000000"/>
                <w:lang w:val="fr-FR"/>
              </w:rPr>
              <w:t xml:space="preserve">Group </w:t>
            </w:r>
            <w:proofErr w:type="spellStart"/>
            <w:r>
              <w:rPr>
                <w:rFonts w:asciiTheme="majorHAnsi" w:hAnsiTheme="majorHAnsi" w:cstheme="majorHAnsi"/>
                <w:b/>
                <w:bCs/>
                <w:color w:val="000000"/>
                <w:lang w:val="fr-FR"/>
              </w:rPr>
              <w:t>Health</w:t>
            </w:r>
            <w:proofErr w:type="spellEnd"/>
            <w:r>
              <w:rPr>
                <w:rFonts w:asciiTheme="majorHAnsi" w:hAnsiTheme="majorHAnsi" w:cstheme="majorHAnsi"/>
                <w:b/>
                <w:bCs/>
                <w:color w:val="000000"/>
                <w:lang w:val="fr-FR"/>
              </w:rPr>
              <w:t xml:space="preserve"> Insurance</w:t>
            </w:r>
            <w:r w:rsidR="001C198E">
              <w:rPr>
                <w:rFonts w:asciiTheme="majorHAnsi" w:hAnsiTheme="majorHAnsi" w:cstheme="majorHAnsi"/>
                <w:b/>
                <w:bCs/>
                <w:color w:val="000000"/>
                <w:lang w:val="fr-FR"/>
              </w:rPr>
              <w:t xml:space="preserve"> : (Staff and </w:t>
            </w:r>
            <w:proofErr w:type="spellStart"/>
            <w:r w:rsidR="004642D5">
              <w:rPr>
                <w:rFonts w:asciiTheme="majorHAnsi" w:hAnsiTheme="majorHAnsi" w:cstheme="majorHAnsi"/>
                <w:b/>
                <w:bCs/>
                <w:color w:val="000000"/>
                <w:lang w:val="fr-FR"/>
              </w:rPr>
              <w:t>Dépendents</w:t>
            </w:r>
            <w:proofErr w:type="spellEnd"/>
            <w:r w:rsidR="001C198E">
              <w:rPr>
                <w:rFonts w:asciiTheme="majorHAnsi" w:hAnsiTheme="majorHAnsi" w:cstheme="majorHAnsi"/>
                <w:b/>
                <w:bCs/>
                <w:color w:val="000000"/>
                <w:lang w:val="fr-FR"/>
              </w:rPr>
              <w:t>)</w:t>
            </w:r>
          </w:p>
        </w:tc>
      </w:tr>
      <w:tr w:rsidR="00F924F9" w:rsidRPr="00981C2E" w14:paraId="6405A41A" w14:textId="77777777" w:rsidTr="003B64D6">
        <w:trPr>
          <w:trHeight w:val="216"/>
        </w:trPr>
        <w:tc>
          <w:tcPr>
            <w:tcW w:w="9378" w:type="dxa"/>
            <w:vAlign w:val="center"/>
            <w:hideMark/>
          </w:tcPr>
          <w:p w14:paraId="0ED6DDBF" w14:textId="591744D0" w:rsidR="00F924F9" w:rsidRPr="000372FC" w:rsidRDefault="000372FC" w:rsidP="008F6A3F">
            <w:pPr>
              <w:pStyle w:val="TableParagraph"/>
              <w:ind w:left="30"/>
              <w:rPr>
                <w:rFonts w:asciiTheme="majorHAnsi" w:hAnsiTheme="majorHAnsi" w:cstheme="majorHAnsi"/>
                <w:b/>
                <w:bCs/>
                <w:lang w:val="fr-FR"/>
              </w:rPr>
            </w:pPr>
            <w:r w:rsidRPr="000372FC">
              <w:rPr>
                <w:rFonts w:asciiTheme="majorHAnsi" w:hAnsiTheme="majorHAnsi" w:cstheme="majorHAnsi"/>
                <w:b/>
                <w:bCs/>
                <w:lang w:val="fr-FR"/>
              </w:rPr>
              <w:t xml:space="preserve">In Patient </w:t>
            </w:r>
            <w:proofErr w:type="spellStart"/>
            <w:proofErr w:type="gramStart"/>
            <w:r w:rsidRPr="000372FC">
              <w:rPr>
                <w:rFonts w:asciiTheme="majorHAnsi" w:hAnsiTheme="majorHAnsi" w:cstheme="majorHAnsi"/>
                <w:b/>
                <w:bCs/>
                <w:lang w:val="fr-FR"/>
              </w:rPr>
              <w:t>Department</w:t>
            </w:r>
            <w:proofErr w:type="spellEnd"/>
            <w:r w:rsidR="001C198E">
              <w:rPr>
                <w:rFonts w:asciiTheme="majorHAnsi" w:hAnsiTheme="majorHAnsi" w:cstheme="majorHAnsi"/>
                <w:b/>
                <w:bCs/>
                <w:lang w:val="fr-FR"/>
              </w:rPr>
              <w:t>:</w:t>
            </w:r>
            <w:proofErr w:type="gramEnd"/>
          </w:p>
        </w:tc>
      </w:tr>
      <w:tr w:rsidR="00F36998" w:rsidRPr="00981C2E" w14:paraId="77CBB54B" w14:textId="77777777" w:rsidTr="003B64D6">
        <w:trPr>
          <w:trHeight w:val="216"/>
        </w:trPr>
        <w:tc>
          <w:tcPr>
            <w:tcW w:w="9378" w:type="dxa"/>
            <w:vAlign w:val="center"/>
          </w:tcPr>
          <w:p w14:paraId="0B19CC9F" w14:textId="6242D5F5" w:rsidR="00F36998" w:rsidRPr="00DE4A6D" w:rsidRDefault="00C33D9F" w:rsidP="008F6A3F">
            <w:pPr>
              <w:pStyle w:val="TableParagraph"/>
              <w:ind w:left="30"/>
              <w:rPr>
                <w:rFonts w:asciiTheme="majorHAnsi" w:hAnsiTheme="majorHAnsi" w:cstheme="majorHAnsi"/>
                <w:lang w:val="fr-FR"/>
              </w:rPr>
            </w:pPr>
            <w:r>
              <w:rPr>
                <w:rFonts w:asciiTheme="majorHAnsi" w:hAnsiTheme="majorHAnsi" w:cstheme="majorHAnsi"/>
                <w:lang w:val="fr-FR"/>
              </w:rPr>
              <w:t>Daily Hospital Room Rent</w:t>
            </w:r>
            <w:r w:rsidR="00883351">
              <w:rPr>
                <w:rFonts w:asciiTheme="majorHAnsi" w:hAnsiTheme="majorHAnsi" w:cstheme="majorHAnsi"/>
                <w:lang w:val="fr-FR"/>
              </w:rPr>
              <w:t xml:space="preserve"> </w:t>
            </w:r>
          </w:p>
        </w:tc>
      </w:tr>
      <w:tr w:rsidR="00F36998" w:rsidRPr="00981C2E" w14:paraId="69C91BB3" w14:textId="77777777" w:rsidTr="003B64D6">
        <w:trPr>
          <w:trHeight w:val="216"/>
        </w:trPr>
        <w:tc>
          <w:tcPr>
            <w:tcW w:w="9378" w:type="dxa"/>
            <w:vAlign w:val="center"/>
          </w:tcPr>
          <w:p w14:paraId="4A884B99" w14:textId="21351776" w:rsidR="00F36998" w:rsidRPr="00DE4A6D" w:rsidRDefault="00D319E3" w:rsidP="008F6A3F">
            <w:pPr>
              <w:pStyle w:val="TableParagraph"/>
              <w:ind w:left="30"/>
              <w:rPr>
                <w:rFonts w:asciiTheme="majorHAnsi" w:hAnsiTheme="majorHAnsi" w:cstheme="majorHAnsi"/>
                <w:lang w:val="fr-FR"/>
              </w:rPr>
            </w:pPr>
            <w:r>
              <w:rPr>
                <w:rFonts w:asciiTheme="majorHAnsi" w:hAnsiTheme="majorHAnsi" w:cstheme="majorHAnsi"/>
                <w:lang w:val="fr-FR"/>
              </w:rPr>
              <w:t>ICU/ CCU Room Rent</w:t>
            </w:r>
          </w:p>
        </w:tc>
      </w:tr>
      <w:tr w:rsidR="00F36998" w:rsidRPr="00981C2E" w14:paraId="5D494732" w14:textId="77777777" w:rsidTr="003B64D6">
        <w:trPr>
          <w:trHeight w:val="216"/>
        </w:trPr>
        <w:tc>
          <w:tcPr>
            <w:tcW w:w="9378" w:type="dxa"/>
            <w:vAlign w:val="center"/>
          </w:tcPr>
          <w:p w14:paraId="47F6ACA0" w14:textId="7DBF96AB" w:rsidR="00F36998" w:rsidRPr="00DE4A6D" w:rsidRDefault="00A91592" w:rsidP="008F6A3F">
            <w:pPr>
              <w:pStyle w:val="TableParagraph"/>
              <w:ind w:left="30"/>
              <w:rPr>
                <w:rFonts w:asciiTheme="majorHAnsi" w:hAnsiTheme="majorHAnsi" w:cstheme="majorHAnsi"/>
                <w:lang w:val="fr-FR"/>
              </w:rPr>
            </w:pPr>
            <w:r w:rsidRPr="00DE4A6D">
              <w:rPr>
                <w:rFonts w:asciiTheme="majorHAnsi" w:hAnsiTheme="majorHAnsi" w:cstheme="majorHAnsi"/>
                <w:lang w:val="fr-FR"/>
              </w:rPr>
              <w:t>Intensive care* (</w:t>
            </w:r>
            <w:proofErr w:type="spellStart"/>
            <w:r w:rsidRPr="00DE4A6D">
              <w:rPr>
                <w:rFonts w:asciiTheme="majorHAnsi" w:hAnsiTheme="majorHAnsi" w:cstheme="majorHAnsi"/>
                <w:lang w:val="fr-FR"/>
              </w:rPr>
              <w:t>including</w:t>
            </w:r>
            <w:proofErr w:type="spellEnd"/>
            <w:r w:rsidRPr="00DE4A6D">
              <w:rPr>
                <w:rFonts w:asciiTheme="majorHAnsi" w:hAnsiTheme="majorHAnsi" w:cstheme="majorHAnsi"/>
                <w:lang w:val="fr-FR"/>
              </w:rPr>
              <w:t xml:space="preserve"> </w:t>
            </w:r>
            <w:proofErr w:type="spellStart"/>
            <w:r w:rsidRPr="00DE4A6D">
              <w:rPr>
                <w:rFonts w:asciiTheme="majorHAnsi" w:hAnsiTheme="majorHAnsi" w:cstheme="majorHAnsi"/>
                <w:lang w:val="fr-FR"/>
              </w:rPr>
              <w:t>Covid</w:t>
            </w:r>
            <w:proofErr w:type="spellEnd"/>
            <w:r w:rsidRPr="00DE4A6D">
              <w:rPr>
                <w:rFonts w:asciiTheme="majorHAnsi" w:hAnsiTheme="majorHAnsi" w:cstheme="majorHAnsi"/>
                <w:lang w:val="fr-FR"/>
              </w:rPr>
              <w:t>)</w:t>
            </w:r>
          </w:p>
        </w:tc>
      </w:tr>
      <w:tr w:rsidR="00F36998" w:rsidRPr="00981C2E" w14:paraId="7FAD014C" w14:textId="77777777" w:rsidTr="003B64D6">
        <w:trPr>
          <w:trHeight w:val="216"/>
        </w:trPr>
        <w:tc>
          <w:tcPr>
            <w:tcW w:w="9378" w:type="dxa"/>
            <w:vAlign w:val="center"/>
          </w:tcPr>
          <w:p w14:paraId="20693899" w14:textId="4DCD3475" w:rsidR="00F36998" w:rsidRPr="00DE4A6D" w:rsidRDefault="00A91592" w:rsidP="008F6A3F">
            <w:pPr>
              <w:pStyle w:val="TableParagraph"/>
              <w:ind w:left="30"/>
              <w:rPr>
                <w:rFonts w:asciiTheme="majorHAnsi" w:hAnsiTheme="majorHAnsi" w:cstheme="majorHAnsi"/>
                <w:lang w:val="fr-FR"/>
              </w:rPr>
            </w:pPr>
            <w:r w:rsidRPr="00DE4A6D">
              <w:rPr>
                <w:rFonts w:asciiTheme="majorHAnsi" w:hAnsiTheme="majorHAnsi" w:cstheme="majorHAnsi"/>
              </w:rPr>
              <w:t>Surgery, anesthesia, and operating room costs *</w:t>
            </w:r>
          </w:p>
        </w:tc>
      </w:tr>
      <w:tr w:rsidR="00F924F9" w:rsidRPr="00981C2E" w14:paraId="7F72965D" w14:textId="77777777" w:rsidTr="003B64D6">
        <w:trPr>
          <w:trHeight w:val="217"/>
        </w:trPr>
        <w:tc>
          <w:tcPr>
            <w:tcW w:w="9378" w:type="dxa"/>
            <w:vAlign w:val="center"/>
            <w:hideMark/>
          </w:tcPr>
          <w:p w14:paraId="477570BB" w14:textId="7EC0FE76" w:rsidR="00F924F9" w:rsidRPr="00DE4A6D" w:rsidRDefault="00A91592" w:rsidP="008F6A3F">
            <w:pPr>
              <w:pStyle w:val="TableParagraph"/>
              <w:ind w:left="30"/>
              <w:rPr>
                <w:rFonts w:asciiTheme="majorHAnsi" w:hAnsiTheme="majorHAnsi" w:cstheme="majorHAnsi"/>
                <w:lang w:val="fr-FR"/>
              </w:rPr>
            </w:pPr>
            <w:proofErr w:type="spellStart"/>
            <w:r w:rsidRPr="00DE4A6D">
              <w:rPr>
                <w:rFonts w:asciiTheme="majorHAnsi" w:hAnsiTheme="majorHAnsi" w:cstheme="majorHAnsi"/>
                <w:lang w:val="fr-FR"/>
              </w:rPr>
              <w:t>Medication</w:t>
            </w:r>
            <w:proofErr w:type="spellEnd"/>
            <w:r w:rsidRPr="00DE4A6D">
              <w:rPr>
                <w:rFonts w:asciiTheme="majorHAnsi" w:hAnsiTheme="majorHAnsi" w:cstheme="majorHAnsi"/>
                <w:lang w:val="fr-FR"/>
              </w:rPr>
              <w:t xml:space="preserve"> </w:t>
            </w:r>
            <w:proofErr w:type="spellStart"/>
            <w:r w:rsidRPr="00DE4A6D">
              <w:rPr>
                <w:rFonts w:asciiTheme="majorHAnsi" w:hAnsiTheme="majorHAnsi" w:cstheme="majorHAnsi"/>
                <w:lang w:val="fr-FR"/>
              </w:rPr>
              <w:t>during</w:t>
            </w:r>
            <w:proofErr w:type="spellEnd"/>
            <w:r w:rsidRPr="00DE4A6D">
              <w:rPr>
                <w:rFonts w:asciiTheme="majorHAnsi" w:hAnsiTheme="majorHAnsi" w:cstheme="majorHAnsi"/>
                <w:lang w:val="fr-FR"/>
              </w:rPr>
              <w:t xml:space="preserve"> </w:t>
            </w:r>
            <w:proofErr w:type="spellStart"/>
            <w:r w:rsidRPr="00DE4A6D">
              <w:rPr>
                <w:rFonts w:asciiTheme="majorHAnsi" w:hAnsiTheme="majorHAnsi" w:cstheme="majorHAnsi"/>
                <w:lang w:val="fr-FR"/>
              </w:rPr>
              <w:t>hospitalization</w:t>
            </w:r>
            <w:proofErr w:type="spellEnd"/>
            <w:r w:rsidRPr="00DE4A6D">
              <w:rPr>
                <w:rFonts w:asciiTheme="majorHAnsi" w:hAnsiTheme="majorHAnsi" w:cstheme="majorHAnsi"/>
                <w:lang w:val="fr-FR"/>
              </w:rPr>
              <w:t xml:space="preserve"> *</w:t>
            </w:r>
          </w:p>
        </w:tc>
      </w:tr>
      <w:tr w:rsidR="00F924F9" w:rsidRPr="00981C2E" w14:paraId="05DB03DE" w14:textId="77777777" w:rsidTr="003B64D6">
        <w:trPr>
          <w:trHeight w:val="216"/>
        </w:trPr>
        <w:tc>
          <w:tcPr>
            <w:tcW w:w="9378" w:type="dxa"/>
            <w:vAlign w:val="center"/>
            <w:hideMark/>
          </w:tcPr>
          <w:p w14:paraId="69FF6538" w14:textId="307B033C" w:rsidR="00F924F9" w:rsidRPr="00DE4A6D" w:rsidRDefault="00A91592" w:rsidP="008F6A3F">
            <w:pPr>
              <w:pStyle w:val="TableParagraph"/>
              <w:ind w:left="30"/>
              <w:rPr>
                <w:rFonts w:asciiTheme="majorHAnsi" w:hAnsiTheme="majorHAnsi" w:cstheme="majorHAnsi"/>
              </w:rPr>
            </w:pPr>
            <w:r w:rsidRPr="00DE4A6D">
              <w:rPr>
                <w:rFonts w:asciiTheme="majorHAnsi" w:hAnsiTheme="majorHAnsi" w:cstheme="majorHAnsi"/>
              </w:rPr>
              <w:t xml:space="preserve">Analyzes and medical examinations during hospitalization * </w:t>
            </w:r>
          </w:p>
        </w:tc>
      </w:tr>
      <w:tr w:rsidR="00F924F9" w:rsidRPr="00981C2E" w14:paraId="544B3599" w14:textId="77777777" w:rsidTr="003B64D6">
        <w:trPr>
          <w:trHeight w:val="158"/>
        </w:trPr>
        <w:tc>
          <w:tcPr>
            <w:tcW w:w="9378" w:type="dxa"/>
            <w:vAlign w:val="center"/>
            <w:hideMark/>
          </w:tcPr>
          <w:p w14:paraId="3E300C0D" w14:textId="67D3B44F" w:rsidR="00F924F9" w:rsidRPr="00DE4A6D" w:rsidRDefault="00A91592" w:rsidP="008F6A3F">
            <w:pPr>
              <w:pStyle w:val="TableParagraph"/>
              <w:ind w:left="30"/>
              <w:rPr>
                <w:rFonts w:asciiTheme="majorHAnsi" w:hAnsiTheme="majorHAnsi" w:cstheme="majorHAnsi"/>
                <w:lang w:val="fr-FR"/>
              </w:rPr>
            </w:pPr>
            <w:r>
              <w:rPr>
                <w:rFonts w:asciiTheme="majorHAnsi" w:hAnsiTheme="majorHAnsi" w:cstheme="majorHAnsi"/>
              </w:rPr>
              <w:t>Transportation</w:t>
            </w:r>
            <w:r w:rsidRPr="00DE4A6D">
              <w:rPr>
                <w:rFonts w:asciiTheme="majorHAnsi" w:hAnsiTheme="majorHAnsi" w:cstheme="majorHAnsi"/>
              </w:rPr>
              <w:t xml:space="preserve"> </w:t>
            </w:r>
          </w:p>
        </w:tc>
      </w:tr>
      <w:tr w:rsidR="00F924F9" w:rsidRPr="00981C2E" w14:paraId="7309992E" w14:textId="77777777" w:rsidTr="003B64D6">
        <w:trPr>
          <w:trHeight w:val="216"/>
        </w:trPr>
        <w:tc>
          <w:tcPr>
            <w:tcW w:w="9378" w:type="dxa"/>
            <w:shd w:val="clear" w:color="auto" w:fill="auto"/>
            <w:vAlign w:val="center"/>
          </w:tcPr>
          <w:p w14:paraId="701BBC09" w14:textId="7316BAB4"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b/>
                <w:bCs/>
                <w:color w:val="000000"/>
              </w:rPr>
              <w:t>Outpatient &amp; hospital care ceiling</w:t>
            </w:r>
            <w:r w:rsidR="001C198E">
              <w:rPr>
                <w:rFonts w:asciiTheme="majorHAnsi" w:hAnsiTheme="majorHAnsi" w:cstheme="majorHAnsi"/>
                <w:b/>
                <w:bCs/>
                <w:color w:val="000000"/>
              </w:rPr>
              <w:t xml:space="preserve">: </w:t>
            </w:r>
          </w:p>
        </w:tc>
      </w:tr>
      <w:tr w:rsidR="00F924F9" w:rsidRPr="00981C2E" w14:paraId="74BFD7C0" w14:textId="77777777" w:rsidTr="003B64D6">
        <w:trPr>
          <w:trHeight w:val="216"/>
        </w:trPr>
        <w:tc>
          <w:tcPr>
            <w:tcW w:w="9378" w:type="dxa"/>
            <w:vAlign w:val="center"/>
          </w:tcPr>
          <w:p w14:paraId="524679EA"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rPr>
              <w:t>Day hospitalization *</w:t>
            </w:r>
          </w:p>
        </w:tc>
      </w:tr>
      <w:tr w:rsidR="005B0347" w:rsidRPr="00981C2E" w14:paraId="5E8330EF" w14:textId="77777777" w:rsidTr="003B64D6">
        <w:trPr>
          <w:trHeight w:val="216"/>
        </w:trPr>
        <w:tc>
          <w:tcPr>
            <w:tcW w:w="9378" w:type="dxa"/>
            <w:vAlign w:val="center"/>
          </w:tcPr>
          <w:p w14:paraId="20C91DA6" w14:textId="4316E88C" w:rsidR="005B0347" w:rsidRPr="00DE4A6D" w:rsidRDefault="00F91423" w:rsidP="008F6A3F">
            <w:pPr>
              <w:pStyle w:val="TableParagraph"/>
              <w:ind w:left="30"/>
              <w:rPr>
                <w:rFonts w:asciiTheme="majorHAnsi" w:hAnsiTheme="majorHAnsi" w:cstheme="majorHAnsi"/>
              </w:rPr>
            </w:pPr>
            <w:r>
              <w:rPr>
                <w:rFonts w:asciiTheme="majorHAnsi" w:hAnsiTheme="majorHAnsi" w:cstheme="majorHAnsi"/>
              </w:rPr>
              <w:t>Doctor Consultancy fee</w:t>
            </w:r>
            <w:r w:rsidR="008F43E7">
              <w:rPr>
                <w:rFonts w:asciiTheme="majorHAnsi" w:hAnsiTheme="majorHAnsi" w:cstheme="majorHAnsi"/>
              </w:rPr>
              <w:t xml:space="preserve"> limit per year</w:t>
            </w:r>
          </w:p>
        </w:tc>
      </w:tr>
      <w:tr w:rsidR="005F3D16" w:rsidRPr="00981C2E" w14:paraId="18EDED8F" w14:textId="77777777" w:rsidTr="003B64D6">
        <w:trPr>
          <w:trHeight w:val="216"/>
        </w:trPr>
        <w:tc>
          <w:tcPr>
            <w:tcW w:w="9378" w:type="dxa"/>
            <w:vAlign w:val="center"/>
          </w:tcPr>
          <w:p w14:paraId="59D69A65" w14:textId="76F0F09B" w:rsidR="005F3D16" w:rsidRDefault="005F3D16" w:rsidP="008F6A3F">
            <w:pPr>
              <w:pStyle w:val="TableParagraph"/>
              <w:ind w:left="30"/>
              <w:rPr>
                <w:rFonts w:asciiTheme="majorHAnsi" w:hAnsiTheme="majorHAnsi" w:cstheme="majorHAnsi"/>
              </w:rPr>
            </w:pPr>
            <w:r w:rsidRPr="00DE4A6D">
              <w:rPr>
                <w:rFonts w:asciiTheme="majorHAnsi" w:hAnsiTheme="majorHAnsi" w:cstheme="majorHAnsi"/>
              </w:rPr>
              <w:t>General practitioner and specialist consultations</w:t>
            </w:r>
          </w:p>
        </w:tc>
      </w:tr>
      <w:tr w:rsidR="00F924F9" w:rsidRPr="00B05930" w14:paraId="62F0D736" w14:textId="77777777" w:rsidTr="003B64D6">
        <w:trPr>
          <w:trHeight w:val="53"/>
        </w:trPr>
        <w:tc>
          <w:tcPr>
            <w:tcW w:w="9378" w:type="dxa"/>
            <w:vAlign w:val="center"/>
          </w:tcPr>
          <w:p w14:paraId="7EC4E778"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rPr>
              <w:t>Exams, tests and assessments including covid tests per year</w:t>
            </w:r>
          </w:p>
        </w:tc>
      </w:tr>
      <w:tr w:rsidR="00F924F9" w:rsidRPr="00981C2E" w14:paraId="745F35A8" w14:textId="77777777" w:rsidTr="005F3D16">
        <w:trPr>
          <w:trHeight w:val="216"/>
        </w:trPr>
        <w:tc>
          <w:tcPr>
            <w:tcW w:w="9378" w:type="dxa"/>
            <w:shd w:val="clear" w:color="auto" w:fill="auto"/>
            <w:vAlign w:val="center"/>
          </w:tcPr>
          <w:p w14:paraId="4C7D0CC1" w14:textId="3035BA05" w:rsidR="00F924F9" w:rsidRPr="005F3D16" w:rsidRDefault="00F924F9" w:rsidP="008F6A3F">
            <w:pPr>
              <w:pStyle w:val="TableParagraph"/>
              <w:ind w:left="30"/>
              <w:rPr>
                <w:rFonts w:asciiTheme="majorHAnsi" w:hAnsiTheme="majorHAnsi" w:cstheme="majorHAnsi"/>
              </w:rPr>
            </w:pPr>
            <w:r w:rsidRPr="005F3D16">
              <w:rPr>
                <w:rFonts w:asciiTheme="majorHAnsi" w:hAnsiTheme="majorHAnsi" w:cstheme="majorHAnsi"/>
                <w:color w:val="000000"/>
                <w:lang w:val="fr-FR"/>
              </w:rPr>
              <w:t xml:space="preserve">Common </w:t>
            </w:r>
            <w:r w:rsidR="008F6A3F" w:rsidRPr="005F3D16">
              <w:rPr>
                <w:rFonts w:asciiTheme="majorHAnsi" w:hAnsiTheme="majorHAnsi" w:cstheme="majorHAnsi"/>
                <w:color w:val="000000"/>
                <w:lang w:val="fr-FR"/>
              </w:rPr>
              <w:t>Médicine</w:t>
            </w:r>
            <w:r w:rsidRPr="005F3D16">
              <w:rPr>
                <w:rFonts w:asciiTheme="majorHAnsi" w:hAnsiTheme="majorHAnsi" w:cstheme="majorHAnsi"/>
                <w:color w:val="000000"/>
                <w:lang w:val="fr-FR"/>
              </w:rPr>
              <w:t xml:space="preserve"> </w:t>
            </w:r>
            <w:proofErr w:type="spellStart"/>
            <w:r w:rsidRPr="005F3D16">
              <w:rPr>
                <w:rFonts w:asciiTheme="majorHAnsi" w:hAnsiTheme="majorHAnsi" w:cstheme="majorHAnsi"/>
                <w:color w:val="000000"/>
                <w:lang w:val="fr-FR"/>
              </w:rPr>
              <w:t>ceiling</w:t>
            </w:r>
            <w:proofErr w:type="spellEnd"/>
            <w:r w:rsidRPr="005F3D16">
              <w:rPr>
                <w:rFonts w:asciiTheme="majorHAnsi" w:hAnsiTheme="majorHAnsi" w:cstheme="majorHAnsi"/>
                <w:color w:val="000000"/>
                <w:lang w:val="fr-FR"/>
              </w:rPr>
              <w:t xml:space="preserve"> </w:t>
            </w:r>
          </w:p>
        </w:tc>
      </w:tr>
      <w:tr w:rsidR="00F924F9" w:rsidRPr="00981C2E" w14:paraId="53FA22C5" w14:textId="77777777" w:rsidTr="005F3D16">
        <w:trPr>
          <w:trHeight w:val="216"/>
        </w:trPr>
        <w:tc>
          <w:tcPr>
            <w:tcW w:w="9378" w:type="dxa"/>
            <w:shd w:val="clear" w:color="auto" w:fill="auto"/>
            <w:vAlign w:val="center"/>
          </w:tcPr>
          <w:p w14:paraId="039A5D4E" w14:textId="77777777" w:rsidR="00F924F9" w:rsidRPr="005F3D16" w:rsidRDefault="00F924F9" w:rsidP="008F6A3F">
            <w:pPr>
              <w:pStyle w:val="TableParagraph"/>
              <w:ind w:left="30"/>
              <w:rPr>
                <w:rFonts w:asciiTheme="majorHAnsi" w:hAnsiTheme="majorHAnsi" w:cstheme="majorHAnsi"/>
                <w:b/>
                <w:bCs/>
              </w:rPr>
            </w:pPr>
            <w:r w:rsidRPr="005F3D16">
              <w:rPr>
                <w:rFonts w:asciiTheme="majorHAnsi" w:hAnsiTheme="majorHAnsi" w:cstheme="majorHAnsi"/>
                <w:b/>
                <w:bCs/>
              </w:rPr>
              <w:t xml:space="preserve">Annual limit per beneficiary </w:t>
            </w:r>
          </w:p>
        </w:tc>
      </w:tr>
      <w:tr w:rsidR="00F924F9" w:rsidRPr="00981C2E" w14:paraId="6169D910" w14:textId="77777777" w:rsidTr="003B64D6">
        <w:trPr>
          <w:trHeight w:val="217"/>
        </w:trPr>
        <w:tc>
          <w:tcPr>
            <w:tcW w:w="9378" w:type="dxa"/>
            <w:vAlign w:val="center"/>
            <w:hideMark/>
          </w:tcPr>
          <w:p w14:paraId="6290A07D"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rPr>
              <w:t>Prescribed drugs (Pharmacy)</w:t>
            </w:r>
          </w:p>
        </w:tc>
      </w:tr>
      <w:tr w:rsidR="00F924F9" w:rsidRPr="00981C2E" w14:paraId="3EDDD3DC" w14:textId="77777777" w:rsidTr="003B64D6">
        <w:trPr>
          <w:trHeight w:val="216"/>
        </w:trPr>
        <w:tc>
          <w:tcPr>
            <w:tcW w:w="9378" w:type="dxa"/>
            <w:vAlign w:val="center"/>
            <w:hideMark/>
          </w:tcPr>
          <w:p w14:paraId="34B92C1B"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rPr>
              <w:t xml:space="preserve">Medical analyzes and </w:t>
            </w:r>
            <w:r w:rsidRPr="004642D5">
              <w:rPr>
                <w:rFonts w:asciiTheme="majorHAnsi" w:hAnsiTheme="majorHAnsi" w:cstheme="majorHAnsi"/>
              </w:rPr>
              <w:t>examinations including annual check up</w:t>
            </w:r>
          </w:p>
        </w:tc>
      </w:tr>
      <w:tr w:rsidR="00F924F9" w:rsidRPr="00981C2E" w14:paraId="57E02A54" w14:textId="77777777" w:rsidTr="003B64D6">
        <w:trPr>
          <w:trHeight w:val="256"/>
        </w:trPr>
        <w:tc>
          <w:tcPr>
            <w:tcW w:w="9378" w:type="dxa"/>
            <w:vAlign w:val="center"/>
            <w:hideMark/>
          </w:tcPr>
          <w:p w14:paraId="5F1586C5"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rPr>
              <w:t>Vaccinations</w:t>
            </w:r>
          </w:p>
        </w:tc>
      </w:tr>
      <w:tr w:rsidR="00F924F9" w:rsidRPr="00981C2E" w14:paraId="0D688554" w14:textId="77777777" w:rsidTr="003B64D6">
        <w:trPr>
          <w:trHeight w:val="309"/>
        </w:trPr>
        <w:tc>
          <w:tcPr>
            <w:tcW w:w="9378" w:type="dxa"/>
            <w:vAlign w:val="center"/>
            <w:hideMark/>
          </w:tcPr>
          <w:p w14:paraId="4DC4AE88" w14:textId="77777777" w:rsidR="00F924F9" w:rsidRPr="00DE4A6D" w:rsidRDefault="00F924F9" w:rsidP="00CE7806">
            <w:pPr>
              <w:pStyle w:val="TableParagraph"/>
              <w:spacing w:before="4" w:line="261" w:lineRule="exact"/>
              <w:rPr>
                <w:rFonts w:asciiTheme="majorHAnsi" w:hAnsiTheme="majorHAnsi" w:cstheme="majorHAnsi"/>
                <w:b/>
                <w:bCs/>
              </w:rPr>
            </w:pPr>
            <w:r w:rsidRPr="00DE4A6D">
              <w:rPr>
                <w:rFonts w:asciiTheme="majorHAnsi" w:hAnsiTheme="majorHAnsi" w:cstheme="majorHAnsi"/>
              </w:rPr>
              <w:t xml:space="preserve">Psychosocial therapy </w:t>
            </w:r>
          </w:p>
        </w:tc>
      </w:tr>
      <w:tr w:rsidR="00F924F9" w:rsidRPr="00981C2E" w14:paraId="2328D50A" w14:textId="77777777" w:rsidTr="003B64D6">
        <w:trPr>
          <w:trHeight w:val="217"/>
        </w:trPr>
        <w:tc>
          <w:tcPr>
            <w:tcW w:w="9378" w:type="dxa"/>
            <w:shd w:val="clear" w:color="auto" w:fill="auto"/>
            <w:vAlign w:val="center"/>
            <w:hideMark/>
          </w:tcPr>
          <w:p w14:paraId="7DCFACE5" w14:textId="77777777" w:rsidR="00F924F9" w:rsidRPr="00DE4A6D" w:rsidRDefault="00F924F9" w:rsidP="008F6A3F">
            <w:pPr>
              <w:pStyle w:val="TableParagraph"/>
              <w:ind w:left="30"/>
              <w:rPr>
                <w:rFonts w:asciiTheme="majorHAnsi" w:hAnsiTheme="majorHAnsi" w:cstheme="majorHAnsi"/>
              </w:rPr>
            </w:pPr>
            <w:r w:rsidRPr="00DE4A6D">
              <w:rPr>
                <w:rFonts w:asciiTheme="majorHAnsi" w:hAnsiTheme="majorHAnsi" w:cstheme="majorHAnsi"/>
                <w:color w:val="000000"/>
              </w:rPr>
              <w:t>Pharmaceutical prescription (including vitamins &amp; supplements) upon prescription</w:t>
            </w:r>
          </w:p>
        </w:tc>
      </w:tr>
      <w:tr w:rsidR="00F924F9" w:rsidRPr="00981C2E" w14:paraId="37ED72E5" w14:textId="77777777" w:rsidTr="003B64D6">
        <w:trPr>
          <w:trHeight w:val="217"/>
        </w:trPr>
        <w:tc>
          <w:tcPr>
            <w:tcW w:w="9378" w:type="dxa"/>
            <w:shd w:val="clear" w:color="auto" w:fill="auto"/>
            <w:vAlign w:val="center"/>
          </w:tcPr>
          <w:p w14:paraId="7081A03F" w14:textId="77777777" w:rsidR="00F924F9" w:rsidRPr="00DE4A6D" w:rsidRDefault="00F924F9" w:rsidP="008F6A3F">
            <w:pPr>
              <w:pStyle w:val="TableParagraph"/>
              <w:ind w:left="30"/>
              <w:rPr>
                <w:rFonts w:asciiTheme="majorHAnsi" w:hAnsiTheme="majorHAnsi" w:cstheme="majorHAnsi"/>
                <w:color w:val="000000"/>
              </w:rPr>
            </w:pPr>
            <w:r w:rsidRPr="00DE4A6D">
              <w:rPr>
                <w:rFonts w:asciiTheme="majorHAnsi" w:hAnsiTheme="majorHAnsi" w:cstheme="majorHAnsi"/>
                <w:color w:val="000000"/>
              </w:rPr>
              <w:t>Analyzes and scans</w:t>
            </w:r>
          </w:p>
        </w:tc>
      </w:tr>
      <w:tr w:rsidR="00F924F9" w:rsidRPr="00981C2E" w14:paraId="3DC9C0FF" w14:textId="77777777" w:rsidTr="003B64D6">
        <w:trPr>
          <w:trHeight w:val="449"/>
        </w:trPr>
        <w:tc>
          <w:tcPr>
            <w:tcW w:w="9378" w:type="dxa"/>
            <w:shd w:val="clear" w:color="auto" w:fill="DDEBF7"/>
            <w:vAlign w:val="center"/>
            <w:hideMark/>
          </w:tcPr>
          <w:p w14:paraId="2B5D8526" w14:textId="639B7E81" w:rsidR="00F924F9" w:rsidRPr="00DE4A6D" w:rsidRDefault="00F924F9" w:rsidP="008F6A3F">
            <w:pPr>
              <w:pStyle w:val="TableParagraph"/>
              <w:ind w:left="30"/>
              <w:rPr>
                <w:rFonts w:asciiTheme="majorHAnsi" w:hAnsiTheme="majorHAnsi" w:cstheme="majorHAnsi"/>
              </w:rPr>
            </w:pPr>
            <w:proofErr w:type="spellStart"/>
            <w:r w:rsidRPr="00DE4A6D">
              <w:rPr>
                <w:rFonts w:asciiTheme="majorHAnsi" w:hAnsiTheme="majorHAnsi" w:cstheme="majorHAnsi"/>
                <w:b/>
                <w:bCs/>
                <w:color w:val="000000"/>
                <w:lang w:val="fr-FR"/>
              </w:rPr>
              <w:t>Maternity</w:t>
            </w:r>
            <w:proofErr w:type="spellEnd"/>
            <w:r w:rsidRPr="00DE4A6D">
              <w:rPr>
                <w:rFonts w:asciiTheme="majorHAnsi" w:hAnsiTheme="majorHAnsi" w:cstheme="majorHAnsi"/>
                <w:b/>
                <w:bCs/>
                <w:color w:val="000000"/>
                <w:lang w:val="fr-FR"/>
              </w:rPr>
              <w:t xml:space="preserve"> </w:t>
            </w:r>
            <w:proofErr w:type="spellStart"/>
            <w:r w:rsidR="004642D5">
              <w:rPr>
                <w:rFonts w:asciiTheme="majorHAnsi" w:hAnsiTheme="majorHAnsi" w:cstheme="majorHAnsi"/>
                <w:b/>
                <w:bCs/>
                <w:color w:val="000000"/>
                <w:lang w:val="fr-FR"/>
              </w:rPr>
              <w:t>C</w:t>
            </w:r>
            <w:r w:rsidRPr="00DE4A6D">
              <w:rPr>
                <w:rFonts w:asciiTheme="majorHAnsi" w:hAnsiTheme="majorHAnsi" w:cstheme="majorHAnsi"/>
                <w:b/>
                <w:bCs/>
                <w:color w:val="000000"/>
                <w:lang w:val="fr-FR"/>
              </w:rPr>
              <w:t>eiling</w:t>
            </w:r>
            <w:proofErr w:type="spellEnd"/>
            <w:r w:rsidRPr="00DE4A6D">
              <w:rPr>
                <w:rFonts w:asciiTheme="majorHAnsi" w:hAnsiTheme="majorHAnsi" w:cstheme="majorHAnsi"/>
                <w:b/>
                <w:bCs/>
                <w:color w:val="000000"/>
                <w:lang w:val="fr-FR"/>
              </w:rPr>
              <w:t xml:space="preserve"> </w:t>
            </w:r>
          </w:p>
        </w:tc>
      </w:tr>
      <w:tr w:rsidR="00F924F9" w:rsidRPr="00981C2E" w14:paraId="45D4F9C5" w14:textId="77777777" w:rsidTr="00AA5E37">
        <w:trPr>
          <w:trHeight w:val="227"/>
        </w:trPr>
        <w:tc>
          <w:tcPr>
            <w:tcW w:w="9378" w:type="dxa"/>
            <w:vAlign w:val="center"/>
            <w:hideMark/>
          </w:tcPr>
          <w:p w14:paraId="7FFDC755" w14:textId="7B5F01C2" w:rsidR="00F924F9" w:rsidRPr="00DE4A6D" w:rsidRDefault="003D0035" w:rsidP="008F6A3F">
            <w:pPr>
              <w:pStyle w:val="TableParagraph"/>
              <w:rPr>
                <w:rFonts w:asciiTheme="majorHAnsi" w:hAnsiTheme="majorHAnsi" w:cstheme="majorHAnsi"/>
              </w:rPr>
            </w:pPr>
            <w:r>
              <w:rPr>
                <w:rFonts w:asciiTheme="majorHAnsi" w:hAnsiTheme="majorHAnsi" w:cstheme="majorHAnsi"/>
              </w:rPr>
              <w:t>Normal Delivery</w:t>
            </w:r>
          </w:p>
        </w:tc>
      </w:tr>
      <w:tr w:rsidR="003D0035" w:rsidRPr="00981C2E" w14:paraId="486FA4E0" w14:textId="77777777" w:rsidTr="00AA5E37">
        <w:trPr>
          <w:trHeight w:val="308"/>
        </w:trPr>
        <w:tc>
          <w:tcPr>
            <w:tcW w:w="9378" w:type="dxa"/>
            <w:vAlign w:val="center"/>
          </w:tcPr>
          <w:p w14:paraId="7A5921B9" w14:textId="1E97B856" w:rsidR="003D0035" w:rsidRPr="00DE4A6D" w:rsidRDefault="004C2FE9" w:rsidP="008F6A3F">
            <w:pPr>
              <w:pStyle w:val="TableParagraph"/>
              <w:rPr>
                <w:rFonts w:asciiTheme="majorHAnsi" w:hAnsiTheme="majorHAnsi" w:cstheme="majorHAnsi"/>
              </w:rPr>
            </w:pPr>
            <w:r>
              <w:rPr>
                <w:rFonts w:asciiTheme="majorHAnsi" w:hAnsiTheme="majorHAnsi" w:cstheme="majorHAnsi"/>
              </w:rPr>
              <w:t>C</w:t>
            </w:r>
            <w:r w:rsidR="00663387">
              <w:rPr>
                <w:rFonts w:asciiTheme="majorHAnsi" w:hAnsiTheme="majorHAnsi" w:cstheme="majorHAnsi"/>
              </w:rPr>
              <w:t>aesarean / Ectopic/ Extra-uterine Pregnancy</w:t>
            </w:r>
          </w:p>
        </w:tc>
      </w:tr>
      <w:tr w:rsidR="003D0035" w:rsidRPr="00981C2E" w14:paraId="094EAB8E" w14:textId="77777777" w:rsidTr="00AA5E37">
        <w:trPr>
          <w:trHeight w:val="218"/>
        </w:trPr>
        <w:tc>
          <w:tcPr>
            <w:tcW w:w="9378" w:type="dxa"/>
            <w:vAlign w:val="center"/>
          </w:tcPr>
          <w:p w14:paraId="60ADDEF1" w14:textId="3855846A" w:rsidR="003D0035" w:rsidRPr="00DE4A6D" w:rsidRDefault="00663387" w:rsidP="008F6A3F">
            <w:pPr>
              <w:pStyle w:val="TableParagraph"/>
              <w:rPr>
                <w:rFonts w:asciiTheme="majorHAnsi" w:hAnsiTheme="majorHAnsi" w:cstheme="majorHAnsi"/>
              </w:rPr>
            </w:pPr>
            <w:r>
              <w:rPr>
                <w:rFonts w:asciiTheme="majorHAnsi" w:hAnsiTheme="majorHAnsi" w:cstheme="majorHAnsi"/>
              </w:rPr>
              <w:t>Miscarriage</w:t>
            </w:r>
          </w:p>
        </w:tc>
      </w:tr>
      <w:tr w:rsidR="00F924F9" w:rsidRPr="00981C2E" w14:paraId="1B31653F" w14:textId="77777777" w:rsidTr="003B64D6">
        <w:trPr>
          <w:trHeight w:val="308"/>
        </w:trPr>
        <w:tc>
          <w:tcPr>
            <w:tcW w:w="9378" w:type="dxa"/>
            <w:shd w:val="clear" w:color="auto" w:fill="DDEBF7"/>
            <w:vAlign w:val="center"/>
            <w:hideMark/>
          </w:tcPr>
          <w:p w14:paraId="167ED801" w14:textId="5B27A599" w:rsidR="00F924F9" w:rsidRPr="00DE4A6D" w:rsidRDefault="00F924F9" w:rsidP="008F6A3F">
            <w:pPr>
              <w:pStyle w:val="TableParagraph"/>
              <w:spacing w:before="4" w:line="261" w:lineRule="exact"/>
              <w:ind w:left="0"/>
              <w:rPr>
                <w:rFonts w:asciiTheme="majorHAnsi" w:hAnsiTheme="majorHAnsi" w:cstheme="majorHAnsi"/>
                <w:b/>
                <w:bCs/>
                <w:lang w:val="fr-FR"/>
              </w:rPr>
            </w:pPr>
            <w:r w:rsidRPr="00DE4A6D">
              <w:rPr>
                <w:rFonts w:asciiTheme="majorHAnsi" w:hAnsiTheme="majorHAnsi" w:cstheme="majorHAnsi"/>
                <w:b/>
                <w:bCs/>
                <w:color w:val="000000"/>
                <w:lang w:val="fr-FR"/>
              </w:rPr>
              <w:t xml:space="preserve">Dental </w:t>
            </w:r>
            <w:r w:rsidR="005C138D">
              <w:rPr>
                <w:rFonts w:asciiTheme="majorHAnsi" w:hAnsiTheme="majorHAnsi" w:cstheme="majorHAnsi"/>
                <w:b/>
                <w:bCs/>
                <w:color w:val="000000"/>
                <w:lang w:val="fr-FR"/>
              </w:rPr>
              <w:t>C</w:t>
            </w:r>
            <w:r w:rsidRPr="00DE4A6D">
              <w:rPr>
                <w:rFonts w:asciiTheme="majorHAnsi" w:hAnsiTheme="majorHAnsi" w:cstheme="majorHAnsi"/>
                <w:b/>
                <w:bCs/>
                <w:color w:val="000000"/>
                <w:lang w:val="fr-FR"/>
              </w:rPr>
              <w:t xml:space="preserve">are </w:t>
            </w:r>
            <w:proofErr w:type="spellStart"/>
            <w:r w:rsidR="005C138D">
              <w:rPr>
                <w:rFonts w:asciiTheme="majorHAnsi" w:hAnsiTheme="majorHAnsi" w:cstheme="majorHAnsi"/>
                <w:b/>
                <w:bCs/>
                <w:color w:val="000000"/>
                <w:lang w:val="fr-FR"/>
              </w:rPr>
              <w:t>C</w:t>
            </w:r>
            <w:r w:rsidRPr="00DE4A6D">
              <w:rPr>
                <w:rFonts w:asciiTheme="majorHAnsi" w:hAnsiTheme="majorHAnsi" w:cstheme="majorHAnsi"/>
                <w:b/>
                <w:bCs/>
                <w:color w:val="000000"/>
                <w:lang w:val="fr-FR"/>
              </w:rPr>
              <w:t>eiling</w:t>
            </w:r>
            <w:proofErr w:type="spellEnd"/>
            <w:r w:rsidRPr="00DE4A6D">
              <w:rPr>
                <w:rFonts w:asciiTheme="majorHAnsi" w:hAnsiTheme="majorHAnsi" w:cstheme="majorHAnsi"/>
                <w:b/>
                <w:bCs/>
                <w:color w:val="000000"/>
                <w:lang w:val="fr-FR"/>
              </w:rPr>
              <w:t xml:space="preserve"> </w:t>
            </w:r>
          </w:p>
        </w:tc>
      </w:tr>
      <w:tr w:rsidR="00CE7806" w:rsidRPr="00981C2E" w14:paraId="47A8C8C7" w14:textId="77777777" w:rsidTr="003B64D6">
        <w:trPr>
          <w:trHeight w:val="308"/>
        </w:trPr>
        <w:tc>
          <w:tcPr>
            <w:tcW w:w="9378" w:type="dxa"/>
            <w:shd w:val="clear" w:color="auto" w:fill="DDEBF7"/>
            <w:vAlign w:val="center"/>
          </w:tcPr>
          <w:p w14:paraId="6469BDF2" w14:textId="38081F60" w:rsidR="00CE7806" w:rsidRPr="00DE4A6D" w:rsidRDefault="00CE7806" w:rsidP="008F6A3F">
            <w:pPr>
              <w:pStyle w:val="TableParagraph"/>
              <w:spacing w:before="4" w:line="261" w:lineRule="exact"/>
              <w:ind w:left="0"/>
              <w:rPr>
                <w:rFonts w:asciiTheme="majorHAnsi" w:hAnsiTheme="majorHAnsi" w:cstheme="majorHAnsi"/>
                <w:b/>
                <w:bCs/>
                <w:color w:val="000000"/>
                <w:lang w:val="fr-FR"/>
              </w:rPr>
            </w:pPr>
            <w:r>
              <w:rPr>
                <w:rFonts w:asciiTheme="majorHAnsi" w:hAnsiTheme="majorHAnsi" w:cstheme="majorHAnsi"/>
                <w:b/>
                <w:bCs/>
                <w:color w:val="000000"/>
                <w:lang w:val="fr-FR"/>
              </w:rPr>
              <w:t xml:space="preserve">Optical </w:t>
            </w:r>
            <w:proofErr w:type="spellStart"/>
            <w:r w:rsidR="005C138D">
              <w:rPr>
                <w:rFonts w:asciiTheme="majorHAnsi" w:hAnsiTheme="majorHAnsi" w:cstheme="majorHAnsi"/>
                <w:b/>
                <w:bCs/>
                <w:color w:val="000000"/>
                <w:lang w:val="fr-FR"/>
              </w:rPr>
              <w:t>C</w:t>
            </w:r>
            <w:r>
              <w:rPr>
                <w:rFonts w:asciiTheme="majorHAnsi" w:hAnsiTheme="majorHAnsi" w:cstheme="majorHAnsi"/>
                <w:b/>
                <w:bCs/>
                <w:color w:val="000000"/>
                <w:lang w:val="fr-FR"/>
              </w:rPr>
              <w:t>eiling</w:t>
            </w:r>
            <w:proofErr w:type="spellEnd"/>
          </w:p>
        </w:tc>
      </w:tr>
      <w:tr w:rsidR="005C138D" w:rsidRPr="00981C2E" w14:paraId="1A9D317F" w14:textId="77777777" w:rsidTr="003B64D6">
        <w:trPr>
          <w:trHeight w:val="308"/>
        </w:trPr>
        <w:tc>
          <w:tcPr>
            <w:tcW w:w="9378" w:type="dxa"/>
            <w:shd w:val="clear" w:color="auto" w:fill="DDEBF7"/>
            <w:vAlign w:val="center"/>
          </w:tcPr>
          <w:p w14:paraId="6349A072" w14:textId="69966DB8" w:rsidR="005C138D" w:rsidRDefault="005C138D" w:rsidP="008F6A3F">
            <w:pPr>
              <w:pStyle w:val="TableParagraph"/>
              <w:spacing w:before="4" w:line="261" w:lineRule="exact"/>
              <w:ind w:left="0"/>
              <w:rPr>
                <w:rFonts w:asciiTheme="majorHAnsi" w:hAnsiTheme="majorHAnsi" w:cstheme="majorHAnsi"/>
                <w:b/>
                <w:bCs/>
                <w:color w:val="000000"/>
                <w:lang w:val="fr-FR"/>
              </w:rPr>
            </w:pPr>
            <w:r w:rsidRPr="00DE4A6D">
              <w:rPr>
                <w:rFonts w:asciiTheme="majorHAnsi" w:hAnsiTheme="majorHAnsi" w:cstheme="majorHAnsi"/>
              </w:rPr>
              <w:t>Additional benefits</w:t>
            </w:r>
          </w:p>
        </w:tc>
      </w:tr>
      <w:tr w:rsidR="005C138D" w:rsidRPr="00981C2E" w14:paraId="700915BB" w14:textId="77777777" w:rsidTr="005C138D">
        <w:trPr>
          <w:trHeight w:val="308"/>
        </w:trPr>
        <w:tc>
          <w:tcPr>
            <w:tcW w:w="9378" w:type="dxa"/>
            <w:shd w:val="clear" w:color="auto" w:fill="auto"/>
            <w:vAlign w:val="center"/>
          </w:tcPr>
          <w:p w14:paraId="285F6DEE" w14:textId="77777777" w:rsidR="005C138D" w:rsidRDefault="005C138D" w:rsidP="008F6A3F">
            <w:pPr>
              <w:pStyle w:val="TableParagraph"/>
              <w:spacing w:before="4" w:line="261" w:lineRule="exact"/>
              <w:ind w:left="0"/>
              <w:rPr>
                <w:rFonts w:asciiTheme="majorHAnsi" w:hAnsiTheme="majorHAnsi" w:cstheme="majorHAnsi"/>
                <w:b/>
                <w:bCs/>
                <w:color w:val="000000"/>
                <w:lang w:val="fr-FR"/>
              </w:rPr>
            </w:pPr>
          </w:p>
        </w:tc>
      </w:tr>
      <w:tr w:rsidR="005C138D" w:rsidRPr="00981C2E" w14:paraId="6D891E8E" w14:textId="77777777" w:rsidTr="005C138D">
        <w:trPr>
          <w:trHeight w:val="308"/>
        </w:trPr>
        <w:tc>
          <w:tcPr>
            <w:tcW w:w="9378" w:type="dxa"/>
            <w:shd w:val="clear" w:color="auto" w:fill="auto"/>
            <w:vAlign w:val="center"/>
          </w:tcPr>
          <w:p w14:paraId="03FBCA36" w14:textId="209D47D3" w:rsidR="005C138D" w:rsidRDefault="00A27D82" w:rsidP="008F6A3F">
            <w:pPr>
              <w:pStyle w:val="TableParagraph"/>
              <w:spacing w:before="4" w:line="261" w:lineRule="exact"/>
              <w:ind w:left="0"/>
              <w:rPr>
                <w:rFonts w:asciiTheme="majorHAnsi" w:hAnsiTheme="majorHAnsi" w:cstheme="majorHAnsi"/>
                <w:b/>
                <w:bCs/>
                <w:color w:val="000000"/>
                <w:lang w:val="fr-FR"/>
              </w:rPr>
            </w:pPr>
            <w:r>
              <w:rPr>
                <w:rFonts w:asciiTheme="majorHAnsi" w:hAnsiTheme="majorHAnsi" w:cstheme="majorHAnsi"/>
                <w:b/>
                <w:bCs/>
                <w:color w:val="000000"/>
                <w:lang w:val="fr-FR"/>
              </w:rPr>
              <w:t>Age Limits :</w:t>
            </w:r>
          </w:p>
        </w:tc>
      </w:tr>
      <w:tr w:rsidR="00F924F9" w:rsidRPr="00981C2E" w14:paraId="2E9F84DF" w14:textId="77777777" w:rsidTr="005C138D">
        <w:trPr>
          <w:trHeight w:val="216"/>
        </w:trPr>
        <w:tc>
          <w:tcPr>
            <w:tcW w:w="9378" w:type="dxa"/>
            <w:shd w:val="clear" w:color="auto" w:fill="auto"/>
            <w:vAlign w:val="center"/>
            <w:hideMark/>
          </w:tcPr>
          <w:p w14:paraId="447DF151" w14:textId="0F3C888D" w:rsidR="00F924F9" w:rsidRPr="00DE4A6D" w:rsidRDefault="00A27D82" w:rsidP="008F6A3F">
            <w:pPr>
              <w:pStyle w:val="TableParagraph"/>
              <w:ind w:left="30"/>
              <w:rPr>
                <w:rFonts w:asciiTheme="majorHAnsi" w:hAnsiTheme="majorHAnsi" w:cstheme="majorHAnsi"/>
              </w:rPr>
            </w:pPr>
            <w:r>
              <w:rPr>
                <w:rFonts w:asciiTheme="majorHAnsi" w:hAnsiTheme="majorHAnsi" w:cstheme="majorHAnsi"/>
              </w:rPr>
              <w:t>Minimum Age at enrollment</w:t>
            </w:r>
          </w:p>
        </w:tc>
      </w:tr>
      <w:tr w:rsidR="00A27D82" w:rsidRPr="00981C2E" w14:paraId="6683A6DB" w14:textId="77777777" w:rsidTr="005C138D">
        <w:trPr>
          <w:trHeight w:val="216"/>
        </w:trPr>
        <w:tc>
          <w:tcPr>
            <w:tcW w:w="9378" w:type="dxa"/>
            <w:shd w:val="clear" w:color="auto" w:fill="auto"/>
            <w:vAlign w:val="center"/>
          </w:tcPr>
          <w:p w14:paraId="1C3CE0AA" w14:textId="00FF71F6" w:rsidR="00A27D82" w:rsidRDefault="00A27D82" w:rsidP="008F6A3F">
            <w:pPr>
              <w:pStyle w:val="TableParagraph"/>
              <w:ind w:left="30"/>
              <w:rPr>
                <w:rFonts w:asciiTheme="majorHAnsi" w:hAnsiTheme="majorHAnsi" w:cstheme="majorHAnsi"/>
              </w:rPr>
            </w:pPr>
            <w:r>
              <w:rPr>
                <w:rFonts w:asciiTheme="majorHAnsi" w:hAnsiTheme="majorHAnsi" w:cstheme="majorHAnsi"/>
              </w:rPr>
              <w:t>Maximum Age at enrollment</w:t>
            </w:r>
          </w:p>
        </w:tc>
      </w:tr>
      <w:tr w:rsidR="00C85CCA" w:rsidRPr="00981C2E" w14:paraId="2183BFED" w14:textId="77777777" w:rsidTr="005C138D">
        <w:trPr>
          <w:trHeight w:val="216"/>
        </w:trPr>
        <w:tc>
          <w:tcPr>
            <w:tcW w:w="9378" w:type="dxa"/>
            <w:shd w:val="clear" w:color="auto" w:fill="auto"/>
            <w:vAlign w:val="center"/>
          </w:tcPr>
          <w:p w14:paraId="548C32C0" w14:textId="100D101A" w:rsidR="00C85CCA" w:rsidRDefault="00C85CCA" w:rsidP="008F6A3F">
            <w:pPr>
              <w:pStyle w:val="TableParagraph"/>
              <w:ind w:left="30"/>
              <w:rPr>
                <w:rFonts w:asciiTheme="majorHAnsi" w:hAnsiTheme="majorHAnsi" w:cstheme="majorHAnsi"/>
              </w:rPr>
            </w:pPr>
            <w:r>
              <w:rPr>
                <w:rFonts w:asciiTheme="majorHAnsi" w:hAnsiTheme="majorHAnsi" w:cstheme="majorHAnsi"/>
              </w:rPr>
              <w:t>Retirement age/ Termination Age</w:t>
            </w:r>
          </w:p>
        </w:tc>
      </w:tr>
    </w:tbl>
    <w:p w14:paraId="2C4F8E62" w14:textId="0781C410" w:rsidR="00296D90" w:rsidRDefault="00296D90" w:rsidP="00296D90">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hAnsiTheme="majorHAnsi" w:cstheme="majorBidi"/>
        </w:rPr>
      </w:pPr>
    </w:p>
    <w:p w14:paraId="1E5F04D9" w14:textId="77777777" w:rsidR="00F924F9" w:rsidRPr="007B77B9" w:rsidRDefault="00F924F9" w:rsidP="00F924F9">
      <w:pPr>
        <w:pStyle w:val="NoSpacing"/>
        <w:rPr>
          <w:rFonts w:asciiTheme="majorHAnsi" w:hAnsiTheme="majorHAnsi" w:cstheme="majorBidi"/>
          <w:sz w:val="24"/>
          <w:szCs w:val="24"/>
          <w:lang w:val="en-US"/>
        </w:rPr>
      </w:pPr>
      <w:r w:rsidRPr="065B74BE">
        <w:rPr>
          <w:rFonts w:asciiTheme="majorHAnsi" w:hAnsiTheme="majorHAnsi" w:cstheme="majorBidi"/>
          <w:sz w:val="24"/>
          <w:szCs w:val="24"/>
          <w:lang w:val="en-US"/>
        </w:rPr>
        <w:t>THE FINANCIAL OFFER:</w:t>
      </w:r>
    </w:p>
    <w:p w14:paraId="3E49B1B4" w14:textId="08B7D9AC" w:rsidR="00F924F9" w:rsidRDefault="00F924F9" w:rsidP="00F924F9">
      <w:pPr>
        <w:pStyle w:val="NoSpacing"/>
        <w:rPr>
          <w:rFonts w:asciiTheme="majorHAnsi" w:hAnsiTheme="majorHAnsi" w:cstheme="majorBidi"/>
          <w:sz w:val="24"/>
          <w:szCs w:val="24"/>
          <w:lang w:val="en-US"/>
        </w:rPr>
      </w:pPr>
      <w:r w:rsidRPr="0FBB5B97">
        <w:rPr>
          <w:rFonts w:asciiTheme="majorHAnsi" w:hAnsiTheme="majorHAnsi" w:cstheme="majorBidi"/>
          <w:sz w:val="24"/>
          <w:szCs w:val="24"/>
          <w:lang w:val="en-US"/>
        </w:rPr>
        <w:lastRenderedPageBreak/>
        <w:t>The total cost of the financial offer should be mentioned in the DRC Bid Form (Annex A</w:t>
      </w:r>
      <w:r w:rsidR="00011DED">
        <w:rPr>
          <w:rFonts w:asciiTheme="majorHAnsi" w:hAnsiTheme="majorHAnsi" w:cstheme="majorBidi"/>
          <w:sz w:val="24"/>
          <w:szCs w:val="24"/>
          <w:lang w:val="en-US"/>
        </w:rPr>
        <w:t>.2</w:t>
      </w:r>
      <w:r w:rsidRPr="0FBB5B97">
        <w:rPr>
          <w:rFonts w:asciiTheme="majorHAnsi" w:hAnsiTheme="majorHAnsi" w:cstheme="majorBidi"/>
          <w:sz w:val="24"/>
          <w:szCs w:val="24"/>
          <w:lang w:val="en-US"/>
        </w:rPr>
        <w:t xml:space="preserve">) </w:t>
      </w:r>
      <w:r w:rsidR="00011DED">
        <w:rPr>
          <w:rFonts w:asciiTheme="majorHAnsi" w:hAnsiTheme="majorHAnsi" w:cstheme="majorBidi"/>
          <w:sz w:val="24"/>
          <w:szCs w:val="24"/>
          <w:lang w:val="en-US"/>
        </w:rPr>
        <w:t>in SDG</w:t>
      </w:r>
      <w:r w:rsidR="00011DED" w:rsidRPr="0FBB5B97">
        <w:rPr>
          <w:rFonts w:asciiTheme="majorHAnsi" w:hAnsiTheme="majorHAnsi" w:cstheme="majorBidi"/>
          <w:sz w:val="24"/>
          <w:szCs w:val="24"/>
          <w:lang w:val="en-US"/>
        </w:rPr>
        <w:t>, while the breakdown of the budget should be attached separately</w:t>
      </w:r>
    </w:p>
    <w:p w14:paraId="7C9B01A3" w14:textId="1949634A" w:rsid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2F72DB36" w14:textId="6C3D5C43" w:rsidR="00011DED" w:rsidRPr="00011DED" w:rsidRDefault="00011DED"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ajorEastAsia" w:hAnsiTheme="majorHAnsi" w:cstheme="majorBidi"/>
          <w:b/>
          <w:bCs/>
          <w:color w:val="009999"/>
          <w:sz w:val="22"/>
          <w:szCs w:val="22"/>
        </w:rPr>
      </w:pPr>
      <w:r w:rsidRPr="00011DED">
        <w:rPr>
          <w:rFonts w:asciiTheme="majorHAnsi" w:eastAsiaTheme="majorEastAsia" w:hAnsiTheme="majorHAnsi" w:cstheme="majorBidi"/>
          <w:b/>
          <w:bCs/>
          <w:color w:val="009999"/>
          <w:sz w:val="22"/>
          <w:szCs w:val="22"/>
        </w:rPr>
        <w:t>APPLICATION PROCESS</w:t>
      </w:r>
    </w:p>
    <w:p w14:paraId="619ABB81"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08183648" w14:textId="3211851E"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b/>
          <w:bCs/>
          <w:iCs/>
          <w:sz w:val="20"/>
          <w:szCs w:val="20"/>
          <w:lang w:eastAsia="en-US"/>
        </w:rPr>
      </w:pPr>
      <w:r w:rsidRPr="00866D2D">
        <w:rPr>
          <w:rFonts w:ascii="Arial" w:eastAsia="Times New Roman" w:hAnsi="Arial" w:cs="Arial"/>
          <w:b/>
          <w:bCs/>
          <w:iCs/>
          <w:sz w:val="20"/>
          <w:szCs w:val="20"/>
          <w:lang w:eastAsia="en-US"/>
        </w:rPr>
        <w:t>RFP process</w:t>
      </w:r>
    </w:p>
    <w:p w14:paraId="23E729A5"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76356F56" w14:textId="3D11EBE6" w:rsidR="008141FB" w:rsidRPr="00011DE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011DED">
        <w:rPr>
          <w:rFonts w:asciiTheme="majorHAnsi" w:eastAsiaTheme="minorHAnsi" w:hAnsiTheme="majorHAnsi" w:cstheme="majorBidi"/>
          <w:lang w:eastAsia="en-US"/>
        </w:rPr>
        <w:t xml:space="preserve">Interested firms who meet the required scope of work are invited to submit their Proposal to rfq.sudan@drc.ngo or sealed envelope to DRC office in Sudan </w:t>
      </w:r>
      <w:r w:rsidR="00944525" w:rsidRPr="00944525">
        <w:rPr>
          <w:rFonts w:asciiTheme="majorHAnsi" w:eastAsiaTheme="minorHAnsi" w:hAnsiTheme="majorHAnsi" w:cstheme="majorBidi"/>
          <w:lang w:eastAsia="en-US"/>
        </w:rPr>
        <w:t>Plot # 22, Block # 1, Hayalmatar, Port Sudan, Red Sea State, Sudan</w:t>
      </w:r>
      <w:r w:rsidR="00944525">
        <w:rPr>
          <w:rFonts w:asciiTheme="majorHAnsi" w:eastAsiaTheme="minorHAnsi" w:hAnsiTheme="majorHAnsi" w:cstheme="majorBidi"/>
          <w:lang w:eastAsia="en-US"/>
        </w:rPr>
        <w:t xml:space="preserve"> </w:t>
      </w:r>
      <w:r w:rsidRPr="00944525">
        <w:rPr>
          <w:rFonts w:asciiTheme="majorHAnsi" w:eastAsiaTheme="minorHAnsi" w:hAnsiTheme="majorHAnsi" w:cstheme="majorBidi"/>
          <w:lang w:eastAsia="en-US"/>
        </w:rPr>
        <w:t>which includes</w:t>
      </w:r>
      <w:r w:rsidRPr="00011DED">
        <w:rPr>
          <w:rFonts w:asciiTheme="majorHAnsi" w:eastAsiaTheme="minorHAnsi" w:hAnsiTheme="majorHAnsi" w:cstheme="majorBidi"/>
          <w:lang w:eastAsia="en-US"/>
        </w:rPr>
        <w:t xml:space="preserve"> the following documents:</w:t>
      </w:r>
    </w:p>
    <w:p w14:paraId="7AFD329F"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5E8BEBAE"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141FB">
        <w:rPr>
          <w:rFonts w:ascii="Arial" w:eastAsia="Times New Roman" w:hAnsi="Arial" w:cs="Arial"/>
          <w:iCs/>
          <w:kern w:val="16"/>
          <w:sz w:val="22"/>
          <w:szCs w:val="22"/>
          <w:lang w:val="en-GB"/>
        </w:rPr>
        <w:t>-</w:t>
      </w:r>
      <w:r w:rsidRPr="008141FB">
        <w:rPr>
          <w:rFonts w:ascii="Arial" w:eastAsia="Times New Roman" w:hAnsi="Arial" w:cs="Arial"/>
          <w:iCs/>
          <w:kern w:val="16"/>
          <w:sz w:val="22"/>
          <w:szCs w:val="22"/>
          <w:lang w:val="en-GB"/>
        </w:rPr>
        <w:tab/>
      </w:r>
      <w:r w:rsidRPr="00866D2D">
        <w:rPr>
          <w:rFonts w:asciiTheme="majorHAnsi" w:eastAsiaTheme="minorHAnsi" w:hAnsiTheme="majorHAnsi" w:cstheme="majorBidi"/>
          <w:lang w:eastAsia="en-US"/>
        </w:rPr>
        <w:t>Company Profile</w:t>
      </w:r>
    </w:p>
    <w:p w14:paraId="38DD5E09"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Company Registration Certificate</w:t>
      </w:r>
    </w:p>
    <w:p w14:paraId="1F6D415C" w14:textId="7C3BBED2"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List of Panel Hospitals and Clinics in Sudan</w:t>
      </w:r>
    </w:p>
    <w:p w14:paraId="3D7121D7" w14:textId="21834752"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 xml:space="preserve">Premium </w:t>
      </w:r>
      <w:r w:rsidR="00F81CCA">
        <w:rPr>
          <w:rFonts w:asciiTheme="majorHAnsi" w:eastAsiaTheme="minorHAnsi" w:hAnsiTheme="majorHAnsi" w:cstheme="majorBidi"/>
          <w:lang w:eastAsia="en-US"/>
        </w:rPr>
        <w:t>Details</w:t>
      </w:r>
      <w:r w:rsidRPr="00866D2D">
        <w:rPr>
          <w:rFonts w:asciiTheme="majorHAnsi" w:eastAsiaTheme="minorHAnsi" w:hAnsiTheme="majorHAnsi" w:cstheme="majorBidi"/>
          <w:lang w:eastAsia="en-US"/>
        </w:rPr>
        <w:t xml:space="preserve"> including claim &amp; reimbursement procedures</w:t>
      </w:r>
      <w:r w:rsidR="003A2119">
        <w:rPr>
          <w:rFonts w:asciiTheme="majorHAnsi" w:eastAsiaTheme="minorHAnsi" w:hAnsiTheme="majorHAnsi" w:cstheme="majorBidi"/>
          <w:lang w:eastAsia="en-US"/>
        </w:rPr>
        <w:t xml:space="preserve"> (details of automated system if any)</w:t>
      </w:r>
    </w:p>
    <w:p w14:paraId="382C1085"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 xml:space="preserve">Complete Offered Plan &amp; Benefits Details </w:t>
      </w:r>
    </w:p>
    <w:p w14:paraId="0D8288E0" w14:textId="4A3EFE64"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r>
      <w:r w:rsidR="00AD033E">
        <w:rPr>
          <w:rFonts w:asciiTheme="majorHAnsi" w:eastAsiaTheme="minorHAnsi" w:hAnsiTheme="majorHAnsi" w:cstheme="majorBidi"/>
          <w:lang w:eastAsia="en-US"/>
        </w:rPr>
        <w:t>R</w:t>
      </w:r>
      <w:r w:rsidR="00A337BC" w:rsidRPr="00866D2D">
        <w:rPr>
          <w:rFonts w:asciiTheme="majorHAnsi" w:eastAsiaTheme="minorHAnsi" w:hAnsiTheme="majorHAnsi" w:cstheme="majorBidi"/>
          <w:lang w:eastAsia="en-US"/>
        </w:rPr>
        <w:t>eference letters from</w:t>
      </w:r>
      <w:r w:rsidRPr="00866D2D">
        <w:rPr>
          <w:rFonts w:asciiTheme="majorHAnsi" w:eastAsiaTheme="minorHAnsi" w:hAnsiTheme="majorHAnsi" w:cstheme="majorBidi"/>
          <w:lang w:eastAsia="en-US"/>
        </w:rPr>
        <w:t xml:space="preserve"> similar trade with other UN agencies, INGO’s, government and</w:t>
      </w:r>
      <w:r w:rsidR="00866D2D">
        <w:rPr>
          <w:rFonts w:asciiTheme="majorHAnsi" w:eastAsiaTheme="minorHAnsi" w:hAnsiTheme="majorHAnsi" w:cstheme="majorBidi"/>
          <w:lang w:eastAsia="en-US"/>
        </w:rPr>
        <w:t xml:space="preserve"> </w:t>
      </w:r>
      <w:r w:rsidRPr="00866D2D">
        <w:rPr>
          <w:rFonts w:asciiTheme="majorHAnsi" w:eastAsiaTheme="minorHAnsi" w:hAnsiTheme="majorHAnsi" w:cstheme="majorBidi"/>
          <w:lang w:eastAsia="en-US"/>
        </w:rPr>
        <w:t xml:space="preserve">corporate sector </w:t>
      </w:r>
    </w:p>
    <w:p w14:paraId="63C9A295"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A.1:</w:t>
      </w:r>
      <w:r w:rsidRPr="00866D2D">
        <w:rPr>
          <w:rFonts w:asciiTheme="majorHAnsi" w:eastAsiaTheme="minorHAnsi" w:hAnsiTheme="majorHAnsi" w:cstheme="majorBidi"/>
          <w:lang w:eastAsia="en-US"/>
        </w:rPr>
        <w:tab/>
        <w:t>DRC Bid Form (Technical bid)</w:t>
      </w:r>
    </w:p>
    <w:p w14:paraId="496F2A96"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A.2:</w:t>
      </w:r>
      <w:r w:rsidRPr="00866D2D">
        <w:rPr>
          <w:rFonts w:asciiTheme="majorHAnsi" w:eastAsiaTheme="minorHAnsi" w:hAnsiTheme="majorHAnsi" w:cstheme="majorBidi"/>
          <w:lang w:eastAsia="en-US"/>
        </w:rPr>
        <w:tab/>
        <w:t>DRC Bid Form (Financial bid)</w:t>
      </w:r>
    </w:p>
    <w:p w14:paraId="48C18B04"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B:</w:t>
      </w:r>
      <w:r w:rsidRPr="00866D2D">
        <w:rPr>
          <w:rFonts w:asciiTheme="majorHAnsi" w:eastAsiaTheme="minorHAnsi" w:hAnsiTheme="majorHAnsi" w:cstheme="majorBidi"/>
          <w:lang w:eastAsia="en-US"/>
        </w:rPr>
        <w:tab/>
        <w:t>Tender and Contract Award Acknowledgment Certificate</w:t>
      </w:r>
    </w:p>
    <w:p w14:paraId="43FF0014"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C:</w:t>
      </w:r>
      <w:r w:rsidRPr="00866D2D">
        <w:rPr>
          <w:rFonts w:asciiTheme="majorHAnsi" w:eastAsiaTheme="minorHAnsi" w:hAnsiTheme="majorHAnsi" w:cstheme="majorBidi"/>
          <w:lang w:eastAsia="en-US"/>
        </w:rPr>
        <w:tab/>
        <w:t xml:space="preserve">DRC General Conditions of Contract </w:t>
      </w:r>
    </w:p>
    <w:p w14:paraId="28B2E120"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D:</w:t>
      </w:r>
      <w:r w:rsidRPr="00866D2D">
        <w:rPr>
          <w:rFonts w:asciiTheme="majorHAnsi" w:eastAsiaTheme="minorHAnsi" w:hAnsiTheme="majorHAnsi" w:cstheme="majorBidi"/>
          <w:lang w:eastAsia="en-US"/>
        </w:rPr>
        <w:tab/>
        <w:t>DRC Supplier Code of Conduct</w:t>
      </w:r>
    </w:p>
    <w:p w14:paraId="717344A4"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E:</w:t>
      </w:r>
      <w:r w:rsidRPr="00866D2D">
        <w:rPr>
          <w:rFonts w:asciiTheme="majorHAnsi" w:eastAsiaTheme="minorHAnsi" w:hAnsiTheme="majorHAnsi" w:cstheme="majorBidi"/>
          <w:lang w:eastAsia="en-US"/>
        </w:rPr>
        <w:tab/>
        <w:t>Supplier Profile and Registration</w:t>
      </w:r>
    </w:p>
    <w:p w14:paraId="6E1D345F"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 xml:space="preserve">Annex F: </w:t>
      </w:r>
      <w:r w:rsidRPr="00866D2D">
        <w:rPr>
          <w:rFonts w:asciiTheme="majorHAnsi" w:eastAsiaTheme="minorHAnsi" w:hAnsiTheme="majorHAnsi" w:cstheme="majorBidi"/>
          <w:lang w:eastAsia="en-US"/>
        </w:rPr>
        <w:tab/>
        <w:t xml:space="preserve">References </w:t>
      </w:r>
    </w:p>
    <w:p w14:paraId="716F16D2" w14:textId="77777777" w:rsidR="008141FB" w:rsidRPr="00866D2D"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sidRPr="00866D2D">
        <w:rPr>
          <w:rFonts w:asciiTheme="majorHAnsi" w:eastAsiaTheme="minorHAnsi" w:hAnsiTheme="majorHAnsi" w:cstheme="majorBidi"/>
          <w:lang w:eastAsia="en-US"/>
        </w:rPr>
        <w:t>-</w:t>
      </w:r>
      <w:r w:rsidRPr="00866D2D">
        <w:rPr>
          <w:rFonts w:asciiTheme="majorHAnsi" w:eastAsiaTheme="minorHAnsi" w:hAnsiTheme="majorHAnsi" w:cstheme="majorBidi"/>
          <w:lang w:eastAsia="en-US"/>
        </w:rPr>
        <w:tab/>
        <w:t>Annex G:</w:t>
      </w:r>
      <w:r w:rsidRPr="00866D2D">
        <w:rPr>
          <w:rFonts w:asciiTheme="majorHAnsi" w:eastAsiaTheme="minorHAnsi" w:hAnsiTheme="majorHAnsi" w:cstheme="majorBidi"/>
          <w:lang w:eastAsia="en-US"/>
        </w:rPr>
        <w:tab/>
        <w:t>DRC Service Contract Template</w:t>
      </w:r>
    </w:p>
    <w:p w14:paraId="4DCB6F4C"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10799DF0" w14:textId="667248B7" w:rsidR="008141FB" w:rsidRPr="00866D2D" w:rsidRDefault="00AD033E"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Theme="majorHAnsi" w:eastAsiaTheme="minorHAnsi" w:hAnsiTheme="majorHAnsi" w:cstheme="majorBidi"/>
          <w:lang w:eastAsia="en-US"/>
        </w:rPr>
      </w:pPr>
      <w:r>
        <w:rPr>
          <w:rFonts w:asciiTheme="majorHAnsi" w:eastAsiaTheme="minorHAnsi" w:hAnsiTheme="majorHAnsi" w:cstheme="majorBidi"/>
          <w:highlight w:val="yellow"/>
          <w:lang w:eastAsia="en-US"/>
        </w:rPr>
        <w:t>The deadline</w:t>
      </w:r>
      <w:r w:rsidR="008141FB" w:rsidRPr="00AD033E">
        <w:rPr>
          <w:rFonts w:asciiTheme="majorHAnsi" w:eastAsiaTheme="minorHAnsi" w:hAnsiTheme="majorHAnsi" w:cstheme="majorBidi"/>
          <w:highlight w:val="yellow"/>
          <w:lang w:eastAsia="en-US"/>
        </w:rPr>
        <w:t xml:space="preserve"> to submit the expression of interest is</w:t>
      </w:r>
      <w:r w:rsidR="005411C6">
        <w:rPr>
          <w:rFonts w:asciiTheme="majorHAnsi" w:eastAsiaTheme="minorHAnsi" w:hAnsiTheme="majorHAnsi" w:cstheme="majorBidi"/>
          <w:highlight w:val="yellow"/>
          <w:lang w:eastAsia="en-US"/>
        </w:rPr>
        <w:t xml:space="preserve"> 14</w:t>
      </w:r>
      <w:proofErr w:type="gramStart"/>
      <w:r w:rsidR="005411C6" w:rsidRPr="005411C6">
        <w:rPr>
          <w:rFonts w:asciiTheme="majorHAnsi" w:eastAsiaTheme="minorHAnsi" w:hAnsiTheme="majorHAnsi" w:cstheme="majorBidi"/>
          <w:highlight w:val="yellow"/>
          <w:vertAlign w:val="superscript"/>
          <w:lang w:eastAsia="en-US"/>
        </w:rPr>
        <w:t>th</w:t>
      </w:r>
      <w:r w:rsidR="005411C6">
        <w:rPr>
          <w:rFonts w:asciiTheme="majorHAnsi" w:eastAsiaTheme="minorHAnsi" w:hAnsiTheme="majorHAnsi" w:cstheme="majorBidi"/>
          <w:highlight w:val="yellow"/>
          <w:lang w:eastAsia="en-US"/>
        </w:rPr>
        <w:t xml:space="preserve">  Jan</w:t>
      </w:r>
      <w:proofErr w:type="gramEnd"/>
      <w:r w:rsidR="008141FB" w:rsidRPr="00AD033E">
        <w:rPr>
          <w:rFonts w:asciiTheme="majorHAnsi" w:eastAsiaTheme="minorHAnsi" w:hAnsiTheme="majorHAnsi" w:cstheme="majorBidi"/>
          <w:highlight w:val="yellow"/>
          <w:lang w:eastAsia="en-US"/>
        </w:rPr>
        <w:t xml:space="preserve"> 202</w:t>
      </w:r>
      <w:r w:rsidR="005411C6">
        <w:rPr>
          <w:rFonts w:asciiTheme="majorHAnsi" w:eastAsiaTheme="minorHAnsi" w:hAnsiTheme="majorHAnsi" w:cstheme="majorBidi"/>
          <w:highlight w:val="yellow"/>
          <w:lang w:eastAsia="en-US"/>
        </w:rPr>
        <w:t>5</w:t>
      </w:r>
      <w:r w:rsidR="008141FB" w:rsidRPr="00AD033E">
        <w:rPr>
          <w:rFonts w:asciiTheme="majorHAnsi" w:eastAsiaTheme="minorHAnsi" w:hAnsiTheme="majorHAnsi" w:cstheme="majorBidi"/>
          <w:highlight w:val="yellow"/>
          <w:lang w:eastAsia="en-US"/>
        </w:rPr>
        <w:t xml:space="preserve"> on or Before 11:59 pm Sudan Standard Time.</w:t>
      </w:r>
      <w:r w:rsidR="008141FB" w:rsidRPr="00866D2D">
        <w:rPr>
          <w:rFonts w:asciiTheme="majorHAnsi" w:eastAsiaTheme="minorHAnsi" w:hAnsiTheme="majorHAnsi" w:cstheme="majorBidi"/>
          <w:lang w:eastAsia="en-US"/>
        </w:rPr>
        <w:t xml:space="preserve"> </w:t>
      </w:r>
    </w:p>
    <w:p w14:paraId="24ACC62C" w14:textId="77777777" w:rsidR="008141FB" w:rsidRPr="008141FB" w:rsidRDefault="008141FB" w:rsidP="008141FB">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lang w:val="en-GB"/>
        </w:rPr>
      </w:pPr>
    </w:p>
    <w:p w14:paraId="1BEB3061" w14:textId="1D3FE8DF" w:rsidR="00D16A68" w:rsidRPr="00E7312D" w:rsidRDefault="00D16A68" w:rsidP="00D31AE8">
      <w:pPr>
        <w:tabs>
          <w:tab w:val="left" w:pos="709"/>
          <w:tab w:val="left" w:pos="1418"/>
          <w:tab w:val="left" w:pos="2126"/>
          <w:tab w:val="left" w:pos="2835"/>
          <w:tab w:val="left" w:pos="3544"/>
          <w:tab w:val="left" w:pos="4253"/>
          <w:tab w:val="left" w:pos="4961"/>
          <w:tab w:val="left" w:pos="5670"/>
          <w:tab w:val="right" w:pos="8363"/>
        </w:tabs>
        <w:spacing w:after="160" w:line="259" w:lineRule="auto"/>
        <w:contextualSpacing/>
        <w:jc w:val="both"/>
        <w:rPr>
          <w:rFonts w:ascii="Arial" w:eastAsia="Times New Roman" w:hAnsi="Arial" w:cs="Arial"/>
          <w:iCs/>
          <w:kern w:val="16"/>
          <w:sz w:val="22"/>
          <w:szCs w:val="22"/>
        </w:rPr>
      </w:pPr>
    </w:p>
    <w:p w14:paraId="4FEFF352" w14:textId="77777777" w:rsidR="000C3A26" w:rsidRPr="00E7312D" w:rsidRDefault="000C3A26" w:rsidP="00E14777">
      <w:pPr>
        <w:rPr>
          <w:rFonts w:ascii="Arial" w:eastAsia="Times New Roman" w:hAnsi="Arial" w:cs="Arial"/>
          <w:iCs/>
          <w:kern w:val="16"/>
          <w:sz w:val="22"/>
          <w:szCs w:val="22"/>
        </w:rPr>
      </w:pPr>
    </w:p>
    <w:p w14:paraId="62C35B2D" w14:textId="7B8DB2DF" w:rsidR="00614D9E" w:rsidRDefault="00614D9E" w:rsidP="00E14777">
      <w:pPr>
        <w:rPr>
          <w:rFonts w:ascii="Arial" w:eastAsia="Times New Roman" w:hAnsi="Arial" w:cs="Arial"/>
          <w:iCs/>
          <w:kern w:val="16"/>
          <w:sz w:val="22"/>
          <w:szCs w:val="22"/>
        </w:rPr>
      </w:pPr>
    </w:p>
    <w:p w14:paraId="061419F0" w14:textId="4C33C8A7" w:rsidR="00614D9E" w:rsidRDefault="00614D9E" w:rsidP="00E14777">
      <w:pPr>
        <w:rPr>
          <w:rFonts w:ascii="Arial" w:eastAsia="Times New Roman" w:hAnsi="Arial" w:cs="Arial"/>
          <w:iCs/>
          <w:kern w:val="16"/>
          <w:sz w:val="22"/>
          <w:szCs w:val="22"/>
        </w:rPr>
      </w:pPr>
    </w:p>
    <w:p w14:paraId="79A59EE8" w14:textId="4C8FCB71" w:rsidR="00614D9E" w:rsidRDefault="00614D9E" w:rsidP="00E14777">
      <w:pPr>
        <w:rPr>
          <w:rFonts w:ascii="Arial" w:eastAsia="Times New Roman" w:hAnsi="Arial" w:cs="Arial"/>
          <w:iCs/>
          <w:kern w:val="16"/>
          <w:sz w:val="22"/>
          <w:szCs w:val="22"/>
        </w:rPr>
      </w:pPr>
    </w:p>
    <w:p w14:paraId="437C7F46" w14:textId="1A2B7660" w:rsidR="00614D9E" w:rsidRDefault="00614D9E" w:rsidP="00E14777">
      <w:pPr>
        <w:rPr>
          <w:rFonts w:ascii="Arial" w:eastAsia="Times New Roman" w:hAnsi="Arial" w:cs="Arial"/>
          <w:iCs/>
          <w:kern w:val="16"/>
          <w:sz w:val="22"/>
          <w:szCs w:val="22"/>
        </w:rPr>
      </w:pPr>
    </w:p>
    <w:sectPr w:rsidR="00614D9E" w:rsidSect="00EB37B3">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613B" w14:textId="77777777" w:rsidR="00B90B5C" w:rsidRDefault="00B90B5C" w:rsidP="004014A8">
      <w:r>
        <w:separator/>
      </w:r>
    </w:p>
  </w:endnote>
  <w:endnote w:type="continuationSeparator" w:id="0">
    <w:p w14:paraId="1CDEEB71" w14:textId="77777777" w:rsidR="00B90B5C" w:rsidRDefault="00B90B5C" w:rsidP="0040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759A" w14:textId="77777777" w:rsidR="00B90B5C" w:rsidRDefault="00B90B5C" w:rsidP="004014A8">
      <w:r>
        <w:separator/>
      </w:r>
    </w:p>
  </w:footnote>
  <w:footnote w:type="continuationSeparator" w:id="0">
    <w:p w14:paraId="5AF5D5F8" w14:textId="77777777" w:rsidR="00B90B5C" w:rsidRDefault="00B90B5C" w:rsidP="0040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A309" w14:textId="71019E56" w:rsidR="00283D48" w:rsidRPr="00D77B17" w:rsidRDefault="00283D48" w:rsidP="00E14777">
    <w:pPr>
      <w:pStyle w:val="Header"/>
      <w:rPr>
        <w:b/>
        <w:bCs/>
      </w:rPr>
    </w:pPr>
    <w:r w:rsidRPr="007E0CBF">
      <w:rPr>
        <w:noProof/>
        <w:lang w:eastAsia="en-US"/>
      </w:rPr>
      <w:drawing>
        <wp:anchor distT="0" distB="0" distL="114300" distR="114300" simplePos="0" relativeHeight="251659264" behindDoc="0" locked="0" layoutInCell="1" allowOverlap="1" wp14:anchorId="5208320A" wp14:editId="374082E2">
          <wp:simplePos x="0" y="0"/>
          <wp:positionH relativeFrom="column">
            <wp:posOffset>-270743</wp:posOffset>
          </wp:positionH>
          <wp:positionV relativeFrom="paragraph">
            <wp:posOffset>-232431</wp:posOffset>
          </wp:positionV>
          <wp:extent cx="939942" cy="444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536" cy="444891"/>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D77B17">
      <w:rPr>
        <w:b/>
        <w:bCs/>
      </w:rPr>
      <w:t>DRC Sudan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3A5"/>
    <w:multiLevelType w:val="hybridMultilevel"/>
    <w:tmpl w:val="2B746F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A10646"/>
    <w:multiLevelType w:val="hybridMultilevel"/>
    <w:tmpl w:val="92CC3E1E"/>
    <w:lvl w:ilvl="0" w:tplc="600E8D12">
      <w:start w:val="5"/>
      <w:numFmt w:val="bullet"/>
      <w:lvlText w:val="-"/>
      <w:lvlJc w:val="left"/>
      <w:pPr>
        <w:ind w:left="720" w:hanging="360"/>
      </w:pPr>
      <w:rPr>
        <w:rFonts w:ascii="AppleSystemUIFont" w:eastAsiaTheme="minorEastAsia"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D4E"/>
    <w:multiLevelType w:val="hybridMultilevel"/>
    <w:tmpl w:val="5866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76FFE"/>
    <w:multiLevelType w:val="hybridMultilevel"/>
    <w:tmpl w:val="59A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4560"/>
    <w:multiLevelType w:val="hybridMultilevel"/>
    <w:tmpl w:val="2CCA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0D16"/>
    <w:multiLevelType w:val="hybridMultilevel"/>
    <w:tmpl w:val="5FAA721A"/>
    <w:lvl w:ilvl="0" w:tplc="D24E7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61716"/>
    <w:multiLevelType w:val="hybridMultilevel"/>
    <w:tmpl w:val="97F2923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E7618"/>
    <w:multiLevelType w:val="hybridMultilevel"/>
    <w:tmpl w:val="5E821558"/>
    <w:lvl w:ilvl="0" w:tplc="8836F54E">
      <w:start w:val="1"/>
      <w:numFmt w:val="bullet"/>
      <w:lvlText w:val="-"/>
      <w:lvlJc w:val="left"/>
      <w:pPr>
        <w:ind w:left="720" w:hanging="360"/>
      </w:pPr>
      <w:rPr>
        <w:rFonts w:ascii="AppleSystemUIFont" w:eastAsiaTheme="minorEastAsia"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80D71"/>
    <w:multiLevelType w:val="hybridMultilevel"/>
    <w:tmpl w:val="A3AC69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10B63"/>
    <w:multiLevelType w:val="hybridMultilevel"/>
    <w:tmpl w:val="3364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A1572"/>
    <w:multiLevelType w:val="hybridMultilevel"/>
    <w:tmpl w:val="F66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852A7"/>
    <w:multiLevelType w:val="hybridMultilevel"/>
    <w:tmpl w:val="A4E8DD58"/>
    <w:lvl w:ilvl="0" w:tplc="41466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33971"/>
    <w:multiLevelType w:val="hybridMultilevel"/>
    <w:tmpl w:val="D1A2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A1291"/>
    <w:multiLevelType w:val="hybridMultilevel"/>
    <w:tmpl w:val="F89C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209D3"/>
    <w:multiLevelType w:val="hybridMultilevel"/>
    <w:tmpl w:val="1CFEA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532DA1"/>
    <w:multiLevelType w:val="hybridMultilevel"/>
    <w:tmpl w:val="5A249D86"/>
    <w:lvl w:ilvl="0" w:tplc="A4302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278E2"/>
    <w:multiLevelType w:val="hybridMultilevel"/>
    <w:tmpl w:val="A24E2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52180"/>
    <w:multiLevelType w:val="hybridMultilevel"/>
    <w:tmpl w:val="AB5EA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5323C0"/>
    <w:multiLevelType w:val="hybridMultilevel"/>
    <w:tmpl w:val="7C424B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FC38BE"/>
    <w:multiLevelType w:val="hybridMultilevel"/>
    <w:tmpl w:val="6F5A7048"/>
    <w:lvl w:ilvl="0" w:tplc="FD7E8666">
      <w:start w:val="3"/>
      <w:numFmt w:val="bullet"/>
      <w:lvlText w:val="-"/>
      <w:lvlJc w:val="left"/>
      <w:pPr>
        <w:ind w:left="720" w:hanging="360"/>
      </w:pPr>
      <w:rPr>
        <w:rFonts w:ascii="AppleSystemUIFont" w:eastAsiaTheme="minorEastAsia"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50524"/>
    <w:multiLevelType w:val="hybridMultilevel"/>
    <w:tmpl w:val="E8A0D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65A527D"/>
    <w:multiLevelType w:val="hybridMultilevel"/>
    <w:tmpl w:val="EA5ED4D0"/>
    <w:lvl w:ilvl="0" w:tplc="60622B00">
      <w:start w:val="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F5534E"/>
    <w:multiLevelType w:val="hybridMultilevel"/>
    <w:tmpl w:val="BDBED798"/>
    <w:lvl w:ilvl="0" w:tplc="A7D88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03789"/>
    <w:multiLevelType w:val="hybridMultilevel"/>
    <w:tmpl w:val="7DCC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7570F"/>
    <w:multiLevelType w:val="hybridMultilevel"/>
    <w:tmpl w:val="5C04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62613"/>
    <w:multiLevelType w:val="hybridMultilevel"/>
    <w:tmpl w:val="C5CA5668"/>
    <w:lvl w:ilvl="0" w:tplc="C9B82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799A6676"/>
    <w:multiLevelType w:val="hybridMultilevel"/>
    <w:tmpl w:val="0354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6"/>
  </w:num>
  <w:num w:numId="4">
    <w:abstractNumId w:val="7"/>
  </w:num>
  <w:num w:numId="5">
    <w:abstractNumId w:val="1"/>
  </w:num>
  <w:num w:numId="6">
    <w:abstractNumId w:val="12"/>
  </w:num>
  <w:num w:numId="7">
    <w:abstractNumId w:val="8"/>
  </w:num>
  <w:num w:numId="8">
    <w:abstractNumId w:val="2"/>
  </w:num>
  <w:num w:numId="9">
    <w:abstractNumId w:val="0"/>
  </w:num>
  <w:num w:numId="10">
    <w:abstractNumId w:val="20"/>
  </w:num>
  <w:num w:numId="11">
    <w:abstractNumId w:val="21"/>
  </w:num>
  <w:num w:numId="12">
    <w:abstractNumId w:val="18"/>
  </w:num>
  <w:num w:numId="13">
    <w:abstractNumId w:val="17"/>
  </w:num>
  <w:num w:numId="14">
    <w:abstractNumId w:val="26"/>
  </w:num>
  <w:num w:numId="15">
    <w:abstractNumId w:val="24"/>
  </w:num>
  <w:num w:numId="16">
    <w:abstractNumId w:val="9"/>
  </w:num>
  <w:num w:numId="17">
    <w:abstractNumId w:val="13"/>
  </w:num>
  <w:num w:numId="18">
    <w:abstractNumId w:val="25"/>
  </w:num>
  <w:num w:numId="19">
    <w:abstractNumId w:val="3"/>
  </w:num>
  <w:num w:numId="20">
    <w:abstractNumId w:val="14"/>
  </w:num>
  <w:num w:numId="21">
    <w:abstractNumId w:val="10"/>
  </w:num>
  <w:num w:numId="22">
    <w:abstractNumId w:val="11"/>
  </w:num>
  <w:num w:numId="23">
    <w:abstractNumId w:val="4"/>
  </w:num>
  <w:num w:numId="24">
    <w:abstractNumId w:val="5"/>
  </w:num>
  <w:num w:numId="25">
    <w:abstractNumId w:val="23"/>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FB"/>
    <w:rsid w:val="000036BC"/>
    <w:rsid w:val="00011DED"/>
    <w:rsid w:val="000175A9"/>
    <w:rsid w:val="00033066"/>
    <w:rsid w:val="0003371A"/>
    <w:rsid w:val="000372FC"/>
    <w:rsid w:val="000644E5"/>
    <w:rsid w:val="00067BE0"/>
    <w:rsid w:val="00080B3D"/>
    <w:rsid w:val="00085099"/>
    <w:rsid w:val="00086C61"/>
    <w:rsid w:val="000A43CB"/>
    <w:rsid w:val="000A4AAC"/>
    <w:rsid w:val="000C2154"/>
    <w:rsid w:val="000C268E"/>
    <w:rsid w:val="000C3A26"/>
    <w:rsid w:val="000E1C97"/>
    <w:rsid w:val="000F3D54"/>
    <w:rsid w:val="000F72D6"/>
    <w:rsid w:val="00115DDB"/>
    <w:rsid w:val="00121A73"/>
    <w:rsid w:val="00122BC7"/>
    <w:rsid w:val="0012561C"/>
    <w:rsid w:val="00125699"/>
    <w:rsid w:val="0012579B"/>
    <w:rsid w:val="00153720"/>
    <w:rsid w:val="00157852"/>
    <w:rsid w:val="0016106E"/>
    <w:rsid w:val="00162BF7"/>
    <w:rsid w:val="00165702"/>
    <w:rsid w:val="00173378"/>
    <w:rsid w:val="001907D2"/>
    <w:rsid w:val="0019112C"/>
    <w:rsid w:val="00192374"/>
    <w:rsid w:val="00193F47"/>
    <w:rsid w:val="00195794"/>
    <w:rsid w:val="001A532A"/>
    <w:rsid w:val="001B4AA3"/>
    <w:rsid w:val="001C14CD"/>
    <w:rsid w:val="001C198E"/>
    <w:rsid w:val="001C713D"/>
    <w:rsid w:val="001D038B"/>
    <w:rsid w:val="001D09D8"/>
    <w:rsid w:val="001D1567"/>
    <w:rsid w:val="001D6563"/>
    <w:rsid w:val="001E5D87"/>
    <w:rsid w:val="001F2BD8"/>
    <w:rsid w:val="001F2FA2"/>
    <w:rsid w:val="0020579A"/>
    <w:rsid w:val="00206528"/>
    <w:rsid w:val="00206F08"/>
    <w:rsid w:val="00225987"/>
    <w:rsid w:val="002449FB"/>
    <w:rsid w:val="00245341"/>
    <w:rsid w:val="00265D99"/>
    <w:rsid w:val="002722FB"/>
    <w:rsid w:val="00274B8E"/>
    <w:rsid w:val="00275DBB"/>
    <w:rsid w:val="002803C1"/>
    <w:rsid w:val="00283D48"/>
    <w:rsid w:val="00291C3A"/>
    <w:rsid w:val="00295C1C"/>
    <w:rsid w:val="00296D90"/>
    <w:rsid w:val="00297C4E"/>
    <w:rsid w:val="002B7B6A"/>
    <w:rsid w:val="002D63EA"/>
    <w:rsid w:val="002E588E"/>
    <w:rsid w:val="002F17A8"/>
    <w:rsid w:val="003043EB"/>
    <w:rsid w:val="0031195C"/>
    <w:rsid w:val="00374E2B"/>
    <w:rsid w:val="003A2119"/>
    <w:rsid w:val="003B64D6"/>
    <w:rsid w:val="003C3AAC"/>
    <w:rsid w:val="003C480A"/>
    <w:rsid w:val="003D0035"/>
    <w:rsid w:val="003D5E9D"/>
    <w:rsid w:val="003E58F2"/>
    <w:rsid w:val="003E7BCF"/>
    <w:rsid w:val="003F7D49"/>
    <w:rsid w:val="0040058A"/>
    <w:rsid w:val="004014A8"/>
    <w:rsid w:val="0041209A"/>
    <w:rsid w:val="00424004"/>
    <w:rsid w:val="004373A6"/>
    <w:rsid w:val="00440669"/>
    <w:rsid w:val="00440B3B"/>
    <w:rsid w:val="00442E04"/>
    <w:rsid w:val="004455DC"/>
    <w:rsid w:val="004642D5"/>
    <w:rsid w:val="00487EEB"/>
    <w:rsid w:val="004927D3"/>
    <w:rsid w:val="0049326E"/>
    <w:rsid w:val="00496D21"/>
    <w:rsid w:val="004A4E80"/>
    <w:rsid w:val="004A668E"/>
    <w:rsid w:val="004B2FED"/>
    <w:rsid w:val="004B4091"/>
    <w:rsid w:val="004B77BF"/>
    <w:rsid w:val="004C2FE9"/>
    <w:rsid w:val="004E55DA"/>
    <w:rsid w:val="004F1E18"/>
    <w:rsid w:val="004F5749"/>
    <w:rsid w:val="00504895"/>
    <w:rsid w:val="00505B6F"/>
    <w:rsid w:val="00507B4D"/>
    <w:rsid w:val="00513C2F"/>
    <w:rsid w:val="005166FF"/>
    <w:rsid w:val="005200FE"/>
    <w:rsid w:val="0053106F"/>
    <w:rsid w:val="005411C6"/>
    <w:rsid w:val="00545F63"/>
    <w:rsid w:val="005A6397"/>
    <w:rsid w:val="005B0347"/>
    <w:rsid w:val="005B0A63"/>
    <w:rsid w:val="005B69A9"/>
    <w:rsid w:val="005C138D"/>
    <w:rsid w:val="005C273A"/>
    <w:rsid w:val="005C70E6"/>
    <w:rsid w:val="005D5FB6"/>
    <w:rsid w:val="005F3D16"/>
    <w:rsid w:val="005F654A"/>
    <w:rsid w:val="00600090"/>
    <w:rsid w:val="006042FE"/>
    <w:rsid w:val="0060504D"/>
    <w:rsid w:val="006147FB"/>
    <w:rsid w:val="00614D9E"/>
    <w:rsid w:val="00626752"/>
    <w:rsid w:val="00654A7B"/>
    <w:rsid w:val="00655BCB"/>
    <w:rsid w:val="00663387"/>
    <w:rsid w:val="00675D35"/>
    <w:rsid w:val="00676789"/>
    <w:rsid w:val="00686CAF"/>
    <w:rsid w:val="00693506"/>
    <w:rsid w:val="0069537F"/>
    <w:rsid w:val="006971FB"/>
    <w:rsid w:val="006A3984"/>
    <w:rsid w:val="006C600B"/>
    <w:rsid w:val="006E4C34"/>
    <w:rsid w:val="006E6638"/>
    <w:rsid w:val="006F3609"/>
    <w:rsid w:val="00702734"/>
    <w:rsid w:val="0071358C"/>
    <w:rsid w:val="0072775E"/>
    <w:rsid w:val="007361E5"/>
    <w:rsid w:val="007413A2"/>
    <w:rsid w:val="0076214D"/>
    <w:rsid w:val="00764A0C"/>
    <w:rsid w:val="00766CD1"/>
    <w:rsid w:val="00777D19"/>
    <w:rsid w:val="00791CCB"/>
    <w:rsid w:val="007A0877"/>
    <w:rsid w:val="007A0DFD"/>
    <w:rsid w:val="007A0F93"/>
    <w:rsid w:val="007B2050"/>
    <w:rsid w:val="007C3E09"/>
    <w:rsid w:val="007D0355"/>
    <w:rsid w:val="007E043D"/>
    <w:rsid w:val="007E0E99"/>
    <w:rsid w:val="007F125C"/>
    <w:rsid w:val="00802909"/>
    <w:rsid w:val="008141FB"/>
    <w:rsid w:val="008202BF"/>
    <w:rsid w:val="008276B4"/>
    <w:rsid w:val="0083521E"/>
    <w:rsid w:val="00837D4F"/>
    <w:rsid w:val="00840FFA"/>
    <w:rsid w:val="00846E44"/>
    <w:rsid w:val="00847CE0"/>
    <w:rsid w:val="00850584"/>
    <w:rsid w:val="00852360"/>
    <w:rsid w:val="00853568"/>
    <w:rsid w:val="008556C4"/>
    <w:rsid w:val="00860EB4"/>
    <w:rsid w:val="00863A06"/>
    <w:rsid w:val="00866D2D"/>
    <w:rsid w:val="00874883"/>
    <w:rsid w:val="00881097"/>
    <w:rsid w:val="00883351"/>
    <w:rsid w:val="008A3240"/>
    <w:rsid w:val="008A3E55"/>
    <w:rsid w:val="008A446C"/>
    <w:rsid w:val="008A4A1B"/>
    <w:rsid w:val="008C71DE"/>
    <w:rsid w:val="008C7C44"/>
    <w:rsid w:val="008D1AB5"/>
    <w:rsid w:val="008D5CEC"/>
    <w:rsid w:val="008F43E7"/>
    <w:rsid w:val="008F61D3"/>
    <w:rsid w:val="008F6A3F"/>
    <w:rsid w:val="008F75EC"/>
    <w:rsid w:val="00906960"/>
    <w:rsid w:val="00906A76"/>
    <w:rsid w:val="009072FD"/>
    <w:rsid w:val="00912AC2"/>
    <w:rsid w:val="00913118"/>
    <w:rsid w:val="00926DF1"/>
    <w:rsid w:val="00942375"/>
    <w:rsid w:val="0094334A"/>
    <w:rsid w:val="00944525"/>
    <w:rsid w:val="00954663"/>
    <w:rsid w:val="00970C84"/>
    <w:rsid w:val="009A029E"/>
    <w:rsid w:val="009A2A1C"/>
    <w:rsid w:val="009C40B1"/>
    <w:rsid w:val="00A101A1"/>
    <w:rsid w:val="00A15AEB"/>
    <w:rsid w:val="00A21999"/>
    <w:rsid w:val="00A275CF"/>
    <w:rsid w:val="00A27D82"/>
    <w:rsid w:val="00A337BC"/>
    <w:rsid w:val="00A55AF8"/>
    <w:rsid w:val="00A626CA"/>
    <w:rsid w:val="00A63C31"/>
    <w:rsid w:val="00A64283"/>
    <w:rsid w:val="00A70A56"/>
    <w:rsid w:val="00A720BD"/>
    <w:rsid w:val="00A726EC"/>
    <w:rsid w:val="00A74B66"/>
    <w:rsid w:val="00A90D2F"/>
    <w:rsid w:val="00A91184"/>
    <w:rsid w:val="00A91592"/>
    <w:rsid w:val="00A91D85"/>
    <w:rsid w:val="00AA5E37"/>
    <w:rsid w:val="00AB48CD"/>
    <w:rsid w:val="00AC6CB4"/>
    <w:rsid w:val="00AD033E"/>
    <w:rsid w:val="00AD4692"/>
    <w:rsid w:val="00AD60CA"/>
    <w:rsid w:val="00AF39FE"/>
    <w:rsid w:val="00AF78D2"/>
    <w:rsid w:val="00B25672"/>
    <w:rsid w:val="00B35947"/>
    <w:rsid w:val="00B441AE"/>
    <w:rsid w:val="00B540A8"/>
    <w:rsid w:val="00B650D5"/>
    <w:rsid w:val="00B65CD1"/>
    <w:rsid w:val="00B86F48"/>
    <w:rsid w:val="00B9011D"/>
    <w:rsid w:val="00B90B5C"/>
    <w:rsid w:val="00B9234C"/>
    <w:rsid w:val="00BA7C21"/>
    <w:rsid w:val="00BB0411"/>
    <w:rsid w:val="00BB57F0"/>
    <w:rsid w:val="00BB7D8A"/>
    <w:rsid w:val="00BC3271"/>
    <w:rsid w:val="00BC3B81"/>
    <w:rsid w:val="00BC6B80"/>
    <w:rsid w:val="00BE0B34"/>
    <w:rsid w:val="00BE5222"/>
    <w:rsid w:val="00BF3174"/>
    <w:rsid w:val="00C22461"/>
    <w:rsid w:val="00C243AB"/>
    <w:rsid w:val="00C30CA2"/>
    <w:rsid w:val="00C33D9F"/>
    <w:rsid w:val="00C5672A"/>
    <w:rsid w:val="00C832DE"/>
    <w:rsid w:val="00C85CCA"/>
    <w:rsid w:val="00C85D31"/>
    <w:rsid w:val="00C86F49"/>
    <w:rsid w:val="00C94BDE"/>
    <w:rsid w:val="00CA0B0C"/>
    <w:rsid w:val="00CA19CC"/>
    <w:rsid w:val="00CB2074"/>
    <w:rsid w:val="00CB21B6"/>
    <w:rsid w:val="00CD3523"/>
    <w:rsid w:val="00CD5C2E"/>
    <w:rsid w:val="00CE1E07"/>
    <w:rsid w:val="00CE5CFF"/>
    <w:rsid w:val="00CE6B55"/>
    <w:rsid w:val="00CE7806"/>
    <w:rsid w:val="00CF025D"/>
    <w:rsid w:val="00CF1439"/>
    <w:rsid w:val="00CF754B"/>
    <w:rsid w:val="00D00059"/>
    <w:rsid w:val="00D039D6"/>
    <w:rsid w:val="00D06761"/>
    <w:rsid w:val="00D16A68"/>
    <w:rsid w:val="00D21F19"/>
    <w:rsid w:val="00D319E3"/>
    <w:rsid w:val="00D31AE8"/>
    <w:rsid w:val="00D42248"/>
    <w:rsid w:val="00D4677E"/>
    <w:rsid w:val="00D6732B"/>
    <w:rsid w:val="00D77B17"/>
    <w:rsid w:val="00D86DFA"/>
    <w:rsid w:val="00D91576"/>
    <w:rsid w:val="00DA0805"/>
    <w:rsid w:val="00DA151C"/>
    <w:rsid w:val="00DA223C"/>
    <w:rsid w:val="00DA60AB"/>
    <w:rsid w:val="00DB0A04"/>
    <w:rsid w:val="00DC30A9"/>
    <w:rsid w:val="00DC5CE0"/>
    <w:rsid w:val="00DD2968"/>
    <w:rsid w:val="00DE3143"/>
    <w:rsid w:val="00DE57CB"/>
    <w:rsid w:val="00E078F0"/>
    <w:rsid w:val="00E104D9"/>
    <w:rsid w:val="00E117FF"/>
    <w:rsid w:val="00E1419B"/>
    <w:rsid w:val="00E14777"/>
    <w:rsid w:val="00E17926"/>
    <w:rsid w:val="00E17FC8"/>
    <w:rsid w:val="00E210C3"/>
    <w:rsid w:val="00E325FA"/>
    <w:rsid w:val="00E35D1D"/>
    <w:rsid w:val="00E632D5"/>
    <w:rsid w:val="00E63B2E"/>
    <w:rsid w:val="00E63BF3"/>
    <w:rsid w:val="00E70D49"/>
    <w:rsid w:val="00E7312D"/>
    <w:rsid w:val="00E812E4"/>
    <w:rsid w:val="00EB04CD"/>
    <w:rsid w:val="00EB0A76"/>
    <w:rsid w:val="00EB37B3"/>
    <w:rsid w:val="00EB451E"/>
    <w:rsid w:val="00EB7683"/>
    <w:rsid w:val="00EC054E"/>
    <w:rsid w:val="00ED53F5"/>
    <w:rsid w:val="00EF48AB"/>
    <w:rsid w:val="00F01FE0"/>
    <w:rsid w:val="00F0220E"/>
    <w:rsid w:val="00F039C6"/>
    <w:rsid w:val="00F052F4"/>
    <w:rsid w:val="00F06250"/>
    <w:rsid w:val="00F207D1"/>
    <w:rsid w:val="00F36998"/>
    <w:rsid w:val="00F37AC6"/>
    <w:rsid w:val="00F4688B"/>
    <w:rsid w:val="00F56F71"/>
    <w:rsid w:val="00F62DAE"/>
    <w:rsid w:val="00F66689"/>
    <w:rsid w:val="00F70543"/>
    <w:rsid w:val="00F81CCA"/>
    <w:rsid w:val="00F83C7E"/>
    <w:rsid w:val="00F8702D"/>
    <w:rsid w:val="00F91423"/>
    <w:rsid w:val="00F924F9"/>
    <w:rsid w:val="00F93FF6"/>
    <w:rsid w:val="00FD164D"/>
    <w:rsid w:val="00FD3F3D"/>
    <w:rsid w:val="00FE5847"/>
    <w:rsid w:val="00FF37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26480"/>
  <w15:docId w15:val="{B2949A9C-9804-40F3-8ABA-19E499C2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5672"/>
    <w:pPr>
      <w:keepNext/>
      <w:keepLines/>
      <w:spacing w:before="20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B25672"/>
    <w:pPr>
      <w:keepNext/>
      <w:keepLines/>
      <w:spacing w:before="200"/>
      <w:outlineLvl w:val="2"/>
    </w:pPr>
    <w:rPr>
      <w:rFonts w:asciiTheme="majorHAnsi" w:eastAsiaTheme="majorEastAsia" w:hAnsiTheme="majorHAnsi" w:cstheme="majorBidi"/>
      <w:b/>
      <w:b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FB"/>
    <w:pPr>
      <w:ind w:left="720"/>
      <w:contextualSpacing/>
    </w:pPr>
  </w:style>
  <w:style w:type="paragraph" w:styleId="Header">
    <w:name w:val="header"/>
    <w:basedOn w:val="Normal"/>
    <w:link w:val="HeaderChar"/>
    <w:uiPriority w:val="99"/>
    <w:unhideWhenUsed/>
    <w:rsid w:val="004014A8"/>
    <w:pPr>
      <w:tabs>
        <w:tab w:val="center" w:pos="4513"/>
        <w:tab w:val="right" w:pos="9026"/>
      </w:tabs>
    </w:pPr>
  </w:style>
  <w:style w:type="character" w:customStyle="1" w:styleId="HeaderChar">
    <w:name w:val="Header Char"/>
    <w:basedOn w:val="DefaultParagraphFont"/>
    <w:link w:val="Header"/>
    <w:uiPriority w:val="99"/>
    <w:rsid w:val="004014A8"/>
  </w:style>
  <w:style w:type="paragraph" w:styleId="Footer">
    <w:name w:val="footer"/>
    <w:basedOn w:val="Normal"/>
    <w:link w:val="FooterChar"/>
    <w:uiPriority w:val="99"/>
    <w:unhideWhenUsed/>
    <w:rsid w:val="004014A8"/>
    <w:pPr>
      <w:tabs>
        <w:tab w:val="center" w:pos="4513"/>
        <w:tab w:val="right" w:pos="9026"/>
      </w:tabs>
    </w:pPr>
  </w:style>
  <w:style w:type="character" w:customStyle="1" w:styleId="FooterChar">
    <w:name w:val="Footer Char"/>
    <w:basedOn w:val="DefaultParagraphFont"/>
    <w:link w:val="Footer"/>
    <w:uiPriority w:val="99"/>
    <w:rsid w:val="004014A8"/>
  </w:style>
  <w:style w:type="paragraph" w:customStyle="1" w:styleId="m8724411130521779897msolistparagraph">
    <w:name w:val="m8724411130521779897msolistparagraph"/>
    <w:basedOn w:val="Normal"/>
    <w:rsid w:val="00B9011D"/>
    <w:pPr>
      <w:spacing w:before="100" w:beforeAutospacing="1" w:after="100" w:afterAutospacing="1"/>
    </w:pPr>
    <w:rPr>
      <w:rFonts w:ascii="Times New Roman" w:hAnsi="Times New Roman" w:cs="Times New Roman"/>
      <w:lang w:val="en-GB"/>
    </w:rPr>
  </w:style>
  <w:style w:type="character" w:customStyle="1" w:styleId="apple-converted-space">
    <w:name w:val="apple-converted-space"/>
    <w:basedOn w:val="DefaultParagraphFont"/>
    <w:rsid w:val="00B9011D"/>
  </w:style>
  <w:style w:type="character" w:customStyle="1" w:styleId="Heading2Char">
    <w:name w:val="Heading 2 Char"/>
    <w:basedOn w:val="DefaultParagraphFont"/>
    <w:link w:val="Heading2"/>
    <w:uiPriority w:val="9"/>
    <w:rsid w:val="00B25672"/>
    <w:rPr>
      <w:rFonts w:asciiTheme="majorHAnsi" w:eastAsiaTheme="majorEastAsia" w:hAnsiTheme="majorHAnsi" w:cstheme="majorBidi"/>
      <w:b/>
      <w:bCs/>
      <w:color w:val="4A66AC" w:themeColor="accent1"/>
      <w:sz w:val="26"/>
      <w:szCs w:val="26"/>
    </w:rPr>
  </w:style>
  <w:style w:type="character" w:customStyle="1" w:styleId="Heading3Char">
    <w:name w:val="Heading 3 Char"/>
    <w:basedOn w:val="DefaultParagraphFont"/>
    <w:link w:val="Heading3"/>
    <w:uiPriority w:val="9"/>
    <w:rsid w:val="00B25672"/>
    <w:rPr>
      <w:rFonts w:asciiTheme="majorHAnsi" w:eastAsiaTheme="majorEastAsia" w:hAnsiTheme="majorHAnsi" w:cstheme="majorBidi"/>
      <w:b/>
      <w:bCs/>
      <w:color w:val="4A66AC" w:themeColor="accent1"/>
    </w:rPr>
  </w:style>
  <w:style w:type="paragraph" w:styleId="NoSpacing">
    <w:name w:val="No Spacing"/>
    <w:qFormat/>
    <w:rsid w:val="00F62DAE"/>
    <w:rPr>
      <w:rFonts w:eastAsiaTheme="minorHAnsi"/>
      <w:sz w:val="22"/>
      <w:szCs w:val="22"/>
      <w:lang w:val="fr-FR" w:eastAsia="en-US"/>
    </w:rPr>
  </w:style>
  <w:style w:type="character" w:styleId="CommentReference">
    <w:name w:val="annotation reference"/>
    <w:basedOn w:val="DefaultParagraphFont"/>
    <w:uiPriority w:val="99"/>
    <w:semiHidden/>
    <w:unhideWhenUsed/>
    <w:rsid w:val="00CE5CFF"/>
    <w:rPr>
      <w:sz w:val="16"/>
      <w:szCs w:val="16"/>
    </w:rPr>
  </w:style>
  <w:style w:type="paragraph" w:styleId="CommentText">
    <w:name w:val="annotation text"/>
    <w:basedOn w:val="Normal"/>
    <w:link w:val="CommentTextChar"/>
    <w:uiPriority w:val="99"/>
    <w:unhideWhenUsed/>
    <w:rsid w:val="00CE5CFF"/>
    <w:rPr>
      <w:sz w:val="20"/>
      <w:szCs w:val="20"/>
    </w:rPr>
  </w:style>
  <w:style w:type="character" w:customStyle="1" w:styleId="CommentTextChar">
    <w:name w:val="Comment Text Char"/>
    <w:basedOn w:val="DefaultParagraphFont"/>
    <w:link w:val="CommentText"/>
    <w:uiPriority w:val="99"/>
    <w:rsid w:val="00CE5CFF"/>
    <w:rPr>
      <w:sz w:val="20"/>
      <w:szCs w:val="20"/>
    </w:rPr>
  </w:style>
  <w:style w:type="paragraph" w:styleId="CommentSubject">
    <w:name w:val="annotation subject"/>
    <w:basedOn w:val="CommentText"/>
    <w:next w:val="CommentText"/>
    <w:link w:val="CommentSubjectChar"/>
    <w:uiPriority w:val="99"/>
    <w:semiHidden/>
    <w:unhideWhenUsed/>
    <w:rsid w:val="00CE5CFF"/>
    <w:rPr>
      <w:b/>
      <w:bCs/>
    </w:rPr>
  </w:style>
  <w:style w:type="character" w:customStyle="1" w:styleId="CommentSubjectChar">
    <w:name w:val="Comment Subject Char"/>
    <w:basedOn w:val="CommentTextChar"/>
    <w:link w:val="CommentSubject"/>
    <w:uiPriority w:val="99"/>
    <w:semiHidden/>
    <w:rsid w:val="00CE5CFF"/>
    <w:rPr>
      <w:b/>
      <w:bCs/>
      <w:sz w:val="20"/>
      <w:szCs w:val="20"/>
    </w:rPr>
  </w:style>
  <w:style w:type="paragraph" w:styleId="BalloonText">
    <w:name w:val="Balloon Text"/>
    <w:basedOn w:val="Normal"/>
    <w:link w:val="BalloonTextChar"/>
    <w:uiPriority w:val="99"/>
    <w:semiHidden/>
    <w:unhideWhenUsed/>
    <w:rsid w:val="00CE5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FF"/>
    <w:rPr>
      <w:rFonts w:ascii="Segoe UI" w:hAnsi="Segoe UI" w:cs="Segoe UI"/>
      <w:sz w:val="18"/>
      <w:szCs w:val="18"/>
    </w:rPr>
  </w:style>
  <w:style w:type="character" w:customStyle="1" w:styleId="normaltextrun">
    <w:name w:val="normaltextrun"/>
    <w:basedOn w:val="DefaultParagraphFont"/>
    <w:rsid w:val="000C3A26"/>
  </w:style>
  <w:style w:type="paragraph" w:customStyle="1" w:styleId="TableParagraph">
    <w:name w:val="Table Paragraph"/>
    <w:basedOn w:val="Normal"/>
    <w:uiPriority w:val="1"/>
    <w:rsid w:val="000C3A26"/>
    <w:pPr>
      <w:autoSpaceDE w:val="0"/>
      <w:autoSpaceDN w:val="0"/>
      <w:spacing w:before="3" w:line="178" w:lineRule="exact"/>
      <w:ind w:left="25"/>
    </w:pPr>
    <w:rPr>
      <w:rFonts w:ascii="Calibri" w:eastAsiaTheme="minorHAnsi" w:hAnsi="Calibri" w:cs="Calibri"/>
      <w:sz w:val="22"/>
      <w:szCs w:val="22"/>
      <w:lang w:eastAsia="en-US"/>
    </w:rPr>
  </w:style>
  <w:style w:type="paragraph" w:styleId="NormalWeb">
    <w:name w:val="Normal (Web)"/>
    <w:basedOn w:val="Normal"/>
    <w:uiPriority w:val="99"/>
    <w:unhideWhenUsed/>
    <w:rsid w:val="001D1567"/>
    <w:pPr>
      <w:spacing w:before="100" w:beforeAutospacing="1" w:after="100" w:afterAutospacing="1"/>
    </w:pPr>
    <w:rPr>
      <w:rFonts w:ascii="Times New Roman" w:eastAsia="Times New Roman" w:hAnsi="Times New Roman" w:cs="Times New Roman"/>
      <w:lang w:eastAsia="en-US"/>
    </w:rPr>
  </w:style>
  <w:style w:type="character" w:customStyle="1" w:styleId="mark5498fwkl6">
    <w:name w:val="mark5498fwkl6"/>
    <w:basedOn w:val="DefaultParagraphFont"/>
    <w:rsid w:val="001D1567"/>
  </w:style>
  <w:style w:type="table" w:styleId="TableGrid">
    <w:name w:val="Table Grid"/>
    <w:basedOn w:val="TableNormal"/>
    <w:uiPriority w:val="39"/>
    <w:rsid w:val="005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6D90"/>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930448">
      <w:bodyDiv w:val="1"/>
      <w:marLeft w:val="0"/>
      <w:marRight w:val="0"/>
      <w:marTop w:val="0"/>
      <w:marBottom w:val="0"/>
      <w:divBdr>
        <w:top w:val="none" w:sz="0" w:space="0" w:color="auto"/>
        <w:left w:val="none" w:sz="0" w:space="0" w:color="auto"/>
        <w:bottom w:val="none" w:sz="0" w:space="0" w:color="auto"/>
        <w:right w:val="none" w:sz="0" w:space="0" w:color="auto"/>
      </w:divBdr>
    </w:div>
    <w:div w:id="1335182253">
      <w:bodyDiv w:val="1"/>
      <w:marLeft w:val="0"/>
      <w:marRight w:val="0"/>
      <w:marTop w:val="0"/>
      <w:marBottom w:val="0"/>
      <w:divBdr>
        <w:top w:val="none" w:sz="0" w:space="0" w:color="auto"/>
        <w:left w:val="none" w:sz="0" w:space="0" w:color="auto"/>
        <w:bottom w:val="none" w:sz="0" w:space="0" w:color="auto"/>
        <w:right w:val="none" w:sz="0" w:space="0" w:color="auto"/>
      </w:divBdr>
    </w:div>
    <w:div w:id="1935900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DAECAEB8FBF44186CFFBC6567618A3" ma:contentTypeVersion="18" ma:contentTypeDescription="Opret et nyt dokument." ma:contentTypeScope="" ma:versionID="1735c0199610b8854d3845a8d62947eb">
  <xsd:schema xmlns:xsd="http://www.w3.org/2001/XMLSchema" xmlns:xs="http://www.w3.org/2001/XMLSchema" xmlns:p="http://schemas.microsoft.com/office/2006/metadata/properties" xmlns:ns3="b09588d6-5115-45d8-9f7f-d90767a8c0f6" xmlns:ns4="182793e2-e61c-4d63-ab83-3bc6a42d1d3c" targetNamespace="http://schemas.microsoft.com/office/2006/metadata/properties" ma:root="true" ma:fieldsID="9d2574ec66dc9d02e6947767b53af6d4" ns3:_="" ns4:_="">
    <xsd:import namespace="b09588d6-5115-45d8-9f7f-d90767a8c0f6"/>
    <xsd:import namespace="182793e2-e61c-4d63-ab83-3bc6a42d1d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88d6-5115-45d8-9f7f-d90767a8c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793e2-e61c-4d63-ab83-3bc6a42d1d3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09588d6-5115-45d8-9f7f-d90767a8c0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E6CE-B706-42F7-8001-E531C377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88d6-5115-45d8-9f7f-d90767a8c0f6"/>
    <ds:schemaRef ds:uri="182793e2-e61c-4d63-ab83-3bc6a42d1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5BF5D-9343-4391-A3AC-54D7600B1BB0}">
  <ds:schemaRefs>
    <ds:schemaRef ds:uri="182793e2-e61c-4d63-ab83-3bc6a42d1d3c"/>
    <ds:schemaRef ds:uri="http://purl.org/dc/dcmitype/"/>
    <ds:schemaRef ds:uri="b09588d6-5115-45d8-9f7f-d90767a8c0f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0645BA1-C16B-451D-ABBD-8B399221FE82}">
  <ds:schemaRefs>
    <ds:schemaRef ds:uri="http://schemas.microsoft.com/sharepoint/v3/contenttype/forms"/>
  </ds:schemaRefs>
</ds:datastoreItem>
</file>

<file path=customXml/itemProps4.xml><?xml version="1.0" encoding="utf-8"?>
<ds:datastoreItem xmlns:ds="http://schemas.openxmlformats.org/officeDocument/2006/customXml" ds:itemID="{0708BF50-4B30-4396-A929-54B0D78E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8165</Characters>
  <Application>Microsoft Office Word</Application>
  <DocSecurity>0</DocSecurity>
  <Lines>247</Lines>
  <Paragraphs>167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Danish Refugee Councill</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Elias</dc:creator>
  <cp:keywords/>
  <dc:description/>
  <cp:lastModifiedBy>Sania Elnour ElMahdi</cp:lastModifiedBy>
  <cp:revision>3</cp:revision>
  <dcterms:created xsi:type="dcterms:W3CDTF">2024-12-30T12:59:00Z</dcterms:created>
  <dcterms:modified xsi:type="dcterms:W3CDTF">2024-12-30T13:02:00Z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0x01010019DAECAEB8FBF44186CFFBC6567618A3</vt:lpwstr>
  </property>
</Properties>
</file>